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545F6" w14:textId="4C0B81C6" w:rsidR="00BD6ED7" w:rsidRPr="00A42F96" w:rsidRDefault="000B0DE5" w:rsidP="00BD6ED7">
      <w:pPr>
        <w:tabs>
          <w:tab w:val="left" w:pos="3586"/>
        </w:tabs>
        <w:spacing w:line="240" w:lineRule="auto"/>
        <w:rPr>
          <w:rFonts w:cstheme="minorHAnsi"/>
          <w:noProof w:val="0"/>
          <w:color w:val="4472C4" w:themeColor="accent5"/>
          <w:sz w:val="20"/>
          <w:szCs w:val="20"/>
          <w:lang w:val="nl-NL"/>
        </w:rPr>
      </w:pPr>
      <w:bookmarkStart w:id="0" w:name="_GoBack"/>
      <w:r w:rsidRPr="00BD6ED7">
        <w:rPr>
          <w:b/>
          <w:bCs/>
          <w:sz w:val="28"/>
          <w:szCs w:val="28"/>
          <w:lang w:val="nl-NL"/>
        </w:rPr>
        <w:t xml:space="preserve">De meerwaarde van systematische heranalyse van exome sequencing </w:t>
      </w:r>
      <w:r w:rsidR="006C21E0">
        <w:rPr>
          <w:b/>
          <w:bCs/>
          <w:sz w:val="28"/>
          <w:szCs w:val="28"/>
          <w:lang w:val="nl-NL"/>
        </w:rPr>
        <w:t>data</w:t>
      </w:r>
      <w:r w:rsidRPr="00BD6ED7">
        <w:rPr>
          <w:b/>
          <w:bCs/>
          <w:sz w:val="28"/>
          <w:szCs w:val="28"/>
          <w:lang w:val="nl-NL"/>
        </w:rPr>
        <w:t xml:space="preserve"> in de kinderneurologie praktijk</w:t>
      </w:r>
      <w:bookmarkEnd w:id="0"/>
      <w:r w:rsidR="00BD6ED7">
        <w:rPr>
          <w:b/>
          <w:bCs/>
          <w:lang w:val="nl-NL"/>
        </w:rPr>
        <w:br/>
      </w:r>
      <w:r w:rsidR="00BD6ED7" w:rsidRPr="00BD6ED7">
        <w:rPr>
          <w:color w:val="000000" w:themeColor="text1"/>
          <w:sz w:val="20"/>
          <w:szCs w:val="20"/>
          <w:lang w:val="nl-NL"/>
        </w:rPr>
        <w:t>Jolanda H. Schieving</w:t>
      </w:r>
      <w:r w:rsidR="00BD6ED7" w:rsidRPr="00BD6ED7">
        <w:rPr>
          <w:color w:val="000000" w:themeColor="text1"/>
          <w:sz w:val="20"/>
          <w:szCs w:val="20"/>
          <w:vertAlign w:val="superscript"/>
          <w:lang w:val="nl-NL"/>
        </w:rPr>
        <w:t>2</w:t>
      </w:r>
      <w:r w:rsidR="00BD6ED7" w:rsidRPr="00BD6ED7">
        <w:rPr>
          <w:color w:val="000000" w:themeColor="text1"/>
          <w:sz w:val="20"/>
          <w:szCs w:val="20"/>
          <w:lang w:val="nl-NL"/>
        </w:rPr>
        <w:t>*, Gaby Schobers</w:t>
      </w:r>
      <w:r w:rsidR="00BD6ED7" w:rsidRPr="00BD6ED7">
        <w:rPr>
          <w:color w:val="000000" w:themeColor="text1"/>
          <w:sz w:val="20"/>
          <w:szCs w:val="20"/>
          <w:vertAlign w:val="superscript"/>
          <w:lang w:val="nl-NL"/>
        </w:rPr>
        <w:t>1</w:t>
      </w:r>
      <w:r w:rsidR="00BD6ED7" w:rsidRPr="00BD6ED7">
        <w:rPr>
          <w:color w:val="000000" w:themeColor="text1"/>
          <w:sz w:val="20"/>
          <w:szCs w:val="20"/>
          <w:lang w:val="nl-NL"/>
        </w:rPr>
        <w:t>*, Helger G. Yntema</w:t>
      </w:r>
      <w:r w:rsidR="00BD6ED7" w:rsidRPr="00BD6ED7">
        <w:rPr>
          <w:color w:val="000000" w:themeColor="text1"/>
          <w:sz w:val="20"/>
          <w:szCs w:val="20"/>
          <w:vertAlign w:val="superscript"/>
          <w:lang w:val="nl-NL"/>
        </w:rPr>
        <w:t>1</w:t>
      </w:r>
      <w:r w:rsidR="00BD6ED7" w:rsidRPr="00BD6ED7">
        <w:rPr>
          <w:color w:val="000000" w:themeColor="text1"/>
          <w:sz w:val="20"/>
          <w:szCs w:val="20"/>
          <w:lang w:val="nl-NL"/>
        </w:rPr>
        <w:t>, Maartje Pennings</w:t>
      </w:r>
      <w:r w:rsidR="00BD6ED7" w:rsidRPr="00BD6ED7">
        <w:rPr>
          <w:color w:val="000000" w:themeColor="text1"/>
          <w:sz w:val="20"/>
          <w:szCs w:val="20"/>
          <w:vertAlign w:val="superscript"/>
          <w:lang w:val="nl-NL"/>
        </w:rPr>
        <w:t>1</w:t>
      </w:r>
      <w:r w:rsidR="00BD6ED7" w:rsidRPr="00BD6ED7">
        <w:rPr>
          <w:color w:val="000000" w:themeColor="text1"/>
          <w:sz w:val="20"/>
          <w:szCs w:val="20"/>
          <w:lang w:val="nl-NL"/>
        </w:rPr>
        <w:t>, Rolph Pfundt</w:t>
      </w:r>
      <w:r w:rsidR="00BD6ED7" w:rsidRPr="00BD6ED7">
        <w:rPr>
          <w:color w:val="000000" w:themeColor="text1"/>
          <w:sz w:val="20"/>
          <w:szCs w:val="20"/>
          <w:vertAlign w:val="superscript"/>
          <w:lang w:val="nl-NL"/>
        </w:rPr>
        <w:t>1</w:t>
      </w:r>
      <w:r w:rsidR="00BD6ED7" w:rsidRPr="00BD6ED7">
        <w:rPr>
          <w:color w:val="000000" w:themeColor="text1"/>
          <w:sz w:val="20"/>
          <w:szCs w:val="20"/>
          <w:lang w:val="nl-NL"/>
        </w:rPr>
        <w:t>, Ronny Derks</w:t>
      </w:r>
      <w:r w:rsidR="00BD6ED7" w:rsidRPr="00BD6ED7">
        <w:rPr>
          <w:color w:val="000000" w:themeColor="text1"/>
          <w:sz w:val="20"/>
          <w:szCs w:val="20"/>
          <w:vertAlign w:val="superscript"/>
          <w:lang w:val="nl-NL"/>
        </w:rPr>
        <w:t>1</w:t>
      </w:r>
      <w:r w:rsidR="00BD6ED7" w:rsidRPr="00BD6ED7">
        <w:rPr>
          <w:color w:val="000000" w:themeColor="text1"/>
          <w:sz w:val="20"/>
          <w:szCs w:val="20"/>
          <w:lang w:val="nl-NL"/>
        </w:rPr>
        <w:t>, Tom Hofste</w:t>
      </w:r>
      <w:r w:rsidR="00BD6ED7" w:rsidRPr="00BD6ED7">
        <w:rPr>
          <w:color w:val="000000" w:themeColor="text1"/>
          <w:sz w:val="20"/>
          <w:szCs w:val="20"/>
          <w:vertAlign w:val="superscript"/>
          <w:lang w:val="nl-NL"/>
        </w:rPr>
        <w:t>1</w:t>
      </w:r>
      <w:r w:rsidR="00BD6ED7" w:rsidRPr="00BD6ED7">
        <w:rPr>
          <w:color w:val="000000" w:themeColor="text1"/>
          <w:sz w:val="20"/>
          <w:szCs w:val="20"/>
          <w:lang w:val="nl-NL"/>
        </w:rPr>
        <w:t>, Ilse de Wijs</w:t>
      </w:r>
      <w:r w:rsidR="00BD6ED7" w:rsidRPr="00BD6ED7">
        <w:rPr>
          <w:color w:val="000000" w:themeColor="text1"/>
          <w:sz w:val="20"/>
          <w:szCs w:val="20"/>
          <w:vertAlign w:val="superscript"/>
          <w:lang w:val="nl-NL"/>
        </w:rPr>
        <w:t>1</w:t>
      </w:r>
      <w:r w:rsidR="00BD6ED7" w:rsidRPr="00BD6ED7">
        <w:rPr>
          <w:color w:val="000000" w:themeColor="text1"/>
          <w:sz w:val="20"/>
          <w:szCs w:val="20"/>
          <w:lang w:val="nl-NL"/>
        </w:rPr>
        <w:t>, Nienke Wieskamp</w:t>
      </w:r>
      <w:r w:rsidR="00BD6ED7" w:rsidRPr="00BD6ED7">
        <w:rPr>
          <w:color w:val="000000" w:themeColor="text1"/>
          <w:sz w:val="20"/>
          <w:szCs w:val="20"/>
          <w:vertAlign w:val="superscript"/>
          <w:lang w:val="nl-NL"/>
        </w:rPr>
        <w:t>1</w:t>
      </w:r>
      <w:r w:rsidR="00BD6ED7" w:rsidRPr="00BD6ED7">
        <w:rPr>
          <w:color w:val="000000" w:themeColor="text1"/>
          <w:sz w:val="20"/>
          <w:szCs w:val="20"/>
          <w:lang w:val="nl-NL"/>
        </w:rPr>
        <w:t>, Simone van de Heuvel</w:t>
      </w:r>
      <w:r w:rsidR="00BD6ED7" w:rsidRPr="00BD6ED7">
        <w:rPr>
          <w:color w:val="000000" w:themeColor="text1"/>
          <w:sz w:val="20"/>
          <w:szCs w:val="20"/>
          <w:vertAlign w:val="superscript"/>
          <w:lang w:val="nl-NL"/>
        </w:rPr>
        <w:t>1</w:t>
      </w:r>
      <w:r w:rsidR="00BD6ED7" w:rsidRPr="00BD6ED7">
        <w:rPr>
          <w:color w:val="000000" w:themeColor="text1"/>
          <w:sz w:val="20"/>
          <w:szCs w:val="20"/>
          <w:lang w:val="nl-NL"/>
        </w:rPr>
        <w:t>, Marcel Nelen</w:t>
      </w:r>
      <w:r w:rsidR="00BD6ED7" w:rsidRPr="00BD6ED7">
        <w:rPr>
          <w:color w:val="000000" w:themeColor="text1"/>
          <w:sz w:val="20"/>
          <w:szCs w:val="20"/>
          <w:vertAlign w:val="superscript"/>
          <w:lang w:val="nl-NL"/>
        </w:rPr>
        <w:t>1</w:t>
      </w:r>
      <w:r w:rsidR="00BD6ED7" w:rsidRPr="00BD6ED7">
        <w:rPr>
          <w:color w:val="000000" w:themeColor="text1"/>
          <w:sz w:val="20"/>
          <w:szCs w:val="20"/>
          <w:lang w:val="nl-NL"/>
        </w:rPr>
        <w:t>, Han G. Brunner</w:t>
      </w:r>
      <w:r w:rsidR="00BD6ED7" w:rsidRPr="00BD6ED7">
        <w:rPr>
          <w:color w:val="000000" w:themeColor="text1"/>
          <w:sz w:val="20"/>
          <w:szCs w:val="20"/>
          <w:vertAlign w:val="superscript"/>
          <w:lang w:val="nl-NL"/>
        </w:rPr>
        <w:t>1</w:t>
      </w:r>
      <w:r w:rsidR="00BD6ED7" w:rsidRPr="00BD6ED7">
        <w:rPr>
          <w:color w:val="000000" w:themeColor="text1"/>
          <w:sz w:val="20"/>
          <w:szCs w:val="20"/>
          <w:lang w:val="nl-NL"/>
        </w:rPr>
        <w:t>, Tjitske Kleefstra</w:t>
      </w:r>
      <w:r w:rsidR="00BD6ED7" w:rsidRPr="00BD6ED7">
        <w:rPr>
          <w:color w:val="000000" w:themeColor="text1"/>
          <w:sz w:val="20"/>
          <w:szCs w:val="20"/>
          <w:vertAlign w:val="superscript"/>
          <w:lang w:val="nl-NL"/>
        </w:rPr>
        <w:t>1</w:t>
      </w:r>
      <w:r w:rsidR="00BD6ED7" w:rsidRPr="00BD6ED7">
        <w:rPr>
          <w:color w:val="000000" w:themeColor="text1"/>
          <w:sz w:val="20"/>
          <w:szCs w:val="20"/>
          <w:lang w:val="nl-NL"/>
        </w:rPr>
        <w:t>, Erik-Jan Kamsteeg</w:t>
      </w:r>
      <w:r w:rsidR="00BD6ED7" w:rsidRPr="00BD6ED7">
        <w:rPr>
          <w:color w:val="000000" w:themeColor="text1"/>
          <w:sz w:val="20"/>
          <w:szCs w:val="20"/>
          <w:vertAlign w:val="superscript"/>
          <w:lang w:val="nl-NL"/>
        </w:rPr>
        <w:t>1</w:t>
      </w:r>
      <w:r w:rsidR="00BD6ED7" w:rsidRPr="00BD6ED7">
        <w:rPr>
          <w:color w:val="000000" w:themeColor="text1"/>
          <w:sz w:val="20"/>
          <w:szCs w:val="20"/>
          <w:lang w:val="nl-NL"/>
        </w:rPr>
        <w:t>, Lisenka E.L.M. Vissers</w:t>
      </w:r>
      <w:r w:rsidR="00BD6ED7" w:rsidRPr="00BD6ED7">
        <w:rPr>
          <w:color w:val="000000" w:themeColor="text1"/>
          <w:sz w:val="20"/>
          <w:szCs w:val="20"/>
          <w:vertAlign w:val="superscript"/>
          <w:lang w:val="nl-NL"/>
        </w:rPr>
        <w:t>1</w:t>
      </w:r>
      <w:r w:rsidR="00BD6ED7" w:rsidRPr="00BD6ED7">
        <w:rPr>
          <w:color w:val="000000" w:themeColor="text1"/>
          <w:sz w:val="20"/>
          <w:szCs w:val="20"/>
          <w:lang w:val="nl-NL"/>
        </w:rPr>
        <w:t>*, Mich</w:t>
      </w:r>
      <w:r w:rsidR="00BD6ED7" w:rsidRPr="00BD6ED7">
        <w:rPr>
          <w:rFonts w:cstheme="minorHAnsi"/>
          <w:color w:val="000000" w:themeColor="text1"/>
          <w:sz w:val="20"/>
          <w:szCs w:val="20"/>
          <w:lang w:val="nl-NL"/>
        </w:rPr>
        <w:t xml:space="preserve">èl. </w:t>
      </w:r>
      <w:r w:rsidR="00BD6ED7" w:rsidRPr="00A42F96">
        <w:rPr>
          <w:rFonts w:cstheme="minorHAnsi"/>
          <w:color w:val="000000" w:themeColor="text1"/>
          <w:sz w:val="20"/>
          <w:szCs w:val="20"/>
          <w:lang w:val="nl-NL"/>
        </w:rPr>
        <w:t>A.A.P. Willemsen</w:t>
      </w:r>
      <w:r w:rsidR="00BD6ED7" w:rsidRPr="00A42F96">
        <w:rPr>
          <w:rFonts w:cstheme="minorHAnsi"/>
          <w:color w:val="000000" w:themeColor="text1"/>
          <w:sz w:val="20"/>
          <w:szCs w:val="20"/>
          <w:vertAlign w:val="superscript"/>
          <w:lang w:val="nl-NL"/>
        </w:rPr>
        <w:t>2</w:t>
      </w:r>
      <w:r w:rsidR="00BD6ED7" w:rsidRPr="00A42F96">
        <w:rPr>
          <w:rFonts w:cstheme="minorHAnsi"/>
          <w:color w:val="000000" w:themeColor="text1"/>
          <w:sz w:val="20"/>
          <w:szCs w:val="20"/>
          <w:lang w:val="nl-NL"/>
        </w:rPr>
        <w:t>*</w:t>
      </w:r>
    </w:p>
    <w:p w14:paraId="3C6580B6" w14:textId="2C4182B5" w:rsidR="00BD6ED7" w:rsidRPr="00A42F96" w:rsidRDefault="00BD6ED7" w:rsidP="00BD6ED7">
      <w:pPr>
        <w:tabs>
          <w:tab w:val="left" w:pos="3586"/>
        </w:tabs>
        <w:spacing w:after="0" w:line="240" w:lineRule="auto"/>
        <w:rPr>
          <w:rFonts w:ascii="Segoe UI" w:hAnsi="Segoe UI" w:cs="Segoe UI"/>
          <w:color w:val="212121"/>
          <w:sz w:val="15"/>
          <w:szCs w:val="15"/>
          <w:lang w:val="nl-NL"/>
        </w:rPr>
      </w:pPr>
      <w:r w:rsidRPr="00A42F96">
        <w:rPr>
          <w:rFonts w:ascii="Segoe UI" w:hAnsi="Segoe UI" w:cs="Segoe UI"/>
          <w:color w:val="212121"/>
          <w:sz w:val="15"/>
          <w:szCs w:val="15"/>
          <w:vertAlign w:val="superscript"/>
          <w:lang w:val="nl-NL"/>
        </w:rPr>
        <w:t>1</w:t>
      </w:r>
      <w:r w:rsidRPr="00A42F96">
        <w:rPr>
          <w:rFonts w:ascii="Segoe UI" w:hAnsi="Segoe UI" w:cs="Segoe UI"/>
          <w:color w:val="212121"/>
          <w:sz w:val="15"/>
          <w:szCs w:val="15"/>
          <w:lang w:val="nl-NL"/>
        </w:rPr>
        <w:t>Afdeling genetica Radboudumc, Nijmegen</w:t>
      </w:r>
    </w:p>
    <w:p w14:paraId="1D078CDA" w14:textId="54094C54" w:rsidR="00BD6ED7" w:rsidRPr="00A42F96" w:rsidRDefault="00BD6ED7" w:rsidP="00BD6ED7">
      <w:pPr>
        <w:tabs>
          <w:tab w:val="left" w:pos="3586"/>
        </w:tabs>
        <w:spacing w:after="0" w:line="240" w:lineRule="auto"/>
        <w:rPr>
          <w:rFonts w:cstheme="minorHAnsi"/>
          <w:i/>
          <w:iCs/>
          <w:color w:val="4472C4" w:themeColor="accent5"/>
          <w:sz w:val="20"/>
          <w:szCs w:val="20"/>
          <w:vertAlign w:val="superscript"/>
          <w:lang w:val="nl-NL"/>
        </w:rPr>
      </w:pPr>
      <w:r w:rsidRPr="00A42F96">
        <w:rPr>
          <w:rFonts w:ascii="Segoe UI" w:hAnsi="Segoe UI" w:cs="Segoe UI"/>
          <w:color w:val="212121"/>
          <w:sz w:val="15"/>
          <w:szCs w:val="15"/>
          <w:vertAlign w:val="superscript"/>
          <w:lang w:val="nl-NL"/>
        </w:rPr>
        <w:t>2</w:t>
      </w:r>
      <w:r w:rsidRPr="00A42F96">
        <w:rPr>
          <w:rFonts w:ascii="Segoe UI" w:hAnsi="Segoe UI" w:cs="Segoe UI"/>
          <w:color w:val="212121"/>
          <w:sz w:val="15"/>
          <w:szCs w:val="15"/>
          <w:lang w:val="nl-NL"/>
        </w:rPr>
        <w:t xml:space="preserve">Afdeling kinderneurologie Radboudumc Nijmegen </w:t>
      </w:r>
    </w:p>
    <w:p w14:paraId="59A7A4A4" w14:textId="1F956006" w:rsidR="000B0DE5" w:rsidRPr="000B0DE5" w:rsidRDefault="00BD6ED7">
      <w:pPr>
        <w:rPr>
          <w:lang w:val="nl-NL"/>
        </w:rPr>
      </w:pPr>
      <w:r w:rsidRPr="006C21E0">
        <w:rPr>
          <w:b/>
          <w:bCs/>
          <w:lang w:val="nl-NL"/>
        </w:rPr>
        <w:br/>
      </w:r>
      <w:r w:rsidR="000B0DE5" w:rsidRPr="000B0DE5">
        <w:rPr>
          <w:lang w:val="nl-NL"/>
        </w:rPr>
        <w:t xml:space="preserve">Whole exome sequencing (WES) </w:t>
      </w:r>
      <w:r w:rsidR="000B0DE5">
        <w:rPr>
          <w:lang w:val="nl-NL"/>
        </w:rPr>
        <w:t xml:space="preserve">heeft een belangrijke plaats gekregen in de diagnostiek naar de oorzaak van kinderneurologische aandoeningen die vermoedelijk een genetische origine hebben. Tussen 2011 en 2015 hebben wij bij een cohort van 150 patienten die verwezen waren naar de kinderneurologie </w:t>
      </w:r>
      <w:r w:rsidR="005D5320">
        <w:rPr>
          <w:lang w:val="nl-NL"/>
        </w:rPr>
        <w:t>en waarvan wij veronderstelden dat er een genetische oorzaak was voor het kinderneurologisch probleem (verstandelijke beperking, bewegingsstoornis, epilepsie</w:t>
      </w:r>
      <w:r w:rsidR="001D7F0B">
        <w:rPr>
          <w:lang w:val="nl-NL"/>
        </w:rPr>
        <w:t xml:space="preserve"> en/of </w:t>
      </w:r>
      <w:r w:rsidR="005D5320">
        <w:rPr>
          <w:lang w:val="nl-NL"/>
        </w:rPr>
        <w:t xml:space="preserve">neuromusculaire aandoening) </w:t>
      </w:r>
      <w:r w:rsidR="000B0DE5">
        <w:rPr>
          <w:lang w:val="nl-NL"/>
        </w:rPr>
        <w:t xml:space="preserve">met behulp van whole exome sequencing bij 31% van de patienten </w:t>
      </w:r>
      <w:r w:rsidR="001D7F0B">
        <w:rPr>
          <w:lang w:val="nl-NL"/>
        </w:rPr>
        <w:t xml:space="preserve">(N= 47) </w:t>
      </w:r>
      <w:r w:rsidR="000B0DE5">
        <w:rPr>
          <w:lang w:val="nl-NL"/>
        </w:rPr>
        <w:t>een diagnose kunnen stellen, tegenover 7% van de patienten</w:t>
      </w:r>
      <w:r w:rsidR="00B226E3">
        <w:rPr>
          <w:lang w:val="nl-NL"/>
        </w:rPr>
        <w:t xml:space="preserve"> met standaard diagnostiek (alle </w:t>
      </w:r>
      <w:r w:rsidR="005D5320">
        <w:rPr>
          <w:lang w:val="nl-NL"/>
        </w:rPr>
        <w:t xml:space="preserve">andere beschikbare </w:t>
      </w:r>
      <w:r w:rsidR="00B226E3">
        <w:rPr>
          <w:lang w:val="nl-NL"/>
        </w:rPr>
        <w:t xml:space="preserve">diagnostiek behalve exome sequencing). </w:t>
      </w:r>
      <w:r w:rsidR="000B0DE5">
        <w:rPr>
          <w:lang w:val="nl-NL"/>
        </w:rPr>
        <w:br/>
        <w:t xml:space="preserve">Vijf jaar na dato hebben we opnieuw </w:t>
      </w:r>
      <w:r w:rsidR="005D5320">
        <w:rPr>
          <w:lang w:val="nl-NL"/>
        </w:rPr>
        <w:t xml:space="preserve">naar de 103 patienten </w:t>
      </w:r>
      <w:r w:rsidR="001D7F0B">
        <w:rPr>
          <w:lang w:val="nl-NL"/>
        </w:rPr>
        <w:t xml:space="preserve">uit dit cohort gekeken </w:t>
      </w:r>
      <w:r w:rsidR="005D5320">
        <w:rPr>
          <w:lang w:val="nl-NL"/>
        </w:rPr>
        <w:t xml:space="preserve">waarbij wij geen definitieve diagnose </w:t>
      </w:r>
      <w:r w:rsidR="00CC323B">
        <w:rPr>
          <w:lang w:val="nl-NL"/>
        </w:rPr>
        <w:t>konden</w:t>
      </w:r>
      <w:r w:rsidR="005D5320">
        <w:rPr>
          <w:lang w:val="nl-NL"/>
        </w:rPr>
        <w:t xml:space="preserve"> stellen in 2015. In eerste instantie hebben we bekeken of er in de tussenliggende 5 jaar nieuwe diagnostiek ingezet is op verzoek van ouders en verwijzers. </w:t>
      </w:r>
      <w:r w:rsidR="00A42F96">
        <w:rPr>
          <w:lang w:val="nl-NL"/>
        </w:rPr>
        <w:t xml:space="preserve">7 patienten hadden op deze wijze een diagnose gekregen. </w:t>
      </w:r>
      <w:r w:rsidR="005D5320">
        <w:rPr>
          <w:lang w:val="nl-NL"/>
        </w:rPr>
        <w:t xml:space="preserve">Daarna hebben we bekeken of er inmiddels nieuwe informatie beschikbaar was over eerder gevonden mutaties in het DNA die </w:t>
      </w:r>
      <w:r w:rsidR="006C21E0">
        <w:rPr>
          <w:lang w:val="nl-NL"/>
        </w:rPr>
        <w:t>in 2015</w:t>
      </w:r>
      <w:r w:rsidR="005D5320">
        <w:rPr>
          <w:lang w:val="nl-NL"/>
        </w:rPr>
        <w:t xml:space="preserve"> nog niet gerelateerd waren aan een bekende </w:t>
      </w:r>
      <w:r w:rsidR="006C21E0">
        <w:rPr>
          <w:lang w:val="nl-NL"/>
        </w:rPr>
        <w:t xml:space="preserve">humane </w:t>
      </w:r>
      <w:r w:rsidR="005D5320">
        <w:rPr>
          <w:lang w:val="nl-NL"/>
        </w:rPr>
        <w:t>ziekte</w:t>
      </w:r>
      <w:r w:rsidR="006C21E0">
        <w:rPr>
          <w:lang w:val="nl-NL"/>
        </w:rPr>
        <w:t>maar in 2020 wel</w:t>
      </w:r>
      <w:r w:rsidR="00A42F96">
        <w:rPr>
          <w:lang w:val="nl-NL"/>
        </w:rPr>
        <w:t>, 10 patienten kregen langs deze wijze een definitieve diagnose.</w:t>
      </w:r>
      <w:r w:rsidR="005D5320">
        <w:rPr>
          <w:lang w:val="nl-NL"/>
        </w:rPr>
        <w:t xml:space="preserve"> Nadien hebben we alle exome data opnieuw bekeken</w:t>
      </w:r>
      <w:r w:rsidR="001D7F0B">
        <w:rPr>
          <w:lang w:val="nl-NL"/>
        </w:rPr>
        <w:t xml:space="preserve"> met de huidige bioinformatica </w:t>
      </w:r>
      <w:r w:rsidR="006C21E0">
        <w:rPr>
          <w:lang w:val="nl-NL"/>
        </w:rPr>
        <w:t>systemen</w:t>
      </w:r>
      <w:r w:rsidR="001D7F0B">
        <w:rPr>
          <w:lang w:val="nl-NL"/>
        </w:rPr>
        <w:t xml:space="preserve">, dit leidde tot 6 </w:t>
      </w:r>
      <w:r w:rsidR="006C21E0">
        <w:rPr>
          <w:lang w:val="nl-NL"/>
        </w:rPr>
        <w:t xml:space="preserve">nieuwe </w:t>
      </w:r>
      <w:r w:rsidR="001D7F0B">
        <w:rPr>
          <w:lang w:val="nl-NL"/>
        </w:rPr>
        <w:t xml:space="preserve">diagnoses. Van alle patienten die na deze herevaluatie nog geen diagnose hadden, heeft resequencing plaats gevonden met behulp van de nieuwste whole exome sequencing techniek (TWIST), dit leidde nog eens tot 9 </w:t>
      </w:r>
      <w:r w:rsidR="006C21E0">
        <w:rPr>
          <w:lang w:val="nl-NL"/>
        </w:rPr>
        <w:t xml:space="preserve">nieuwe </w:t>
      </w:r>
      <w:r w:rsidR="001D7F0B">
        <w:rPr>
          <w:lang w:val="nl-NL"/>
        </w:rPr>
        <w:t>diagnoses. In totaal hebben 32 nieuwe diagnoses kunnen stellen met behulp van deze systemische heranalyse, waarmee de diagnostische opbrengt van de WES verhoogd is van 31%</w:t>
      </w:r>
      <w:r w:rsidR="006C21E0">
        <w:rPr>
          <w:lang w:val="nl-NL"/>
        </w:rPr>
        <w:t xml:space="preserve"> (N= 47)</w:t>
      </w:r>
      <w:r w:rsidR="001D7F0B">
        <w:rPr>
          <w:lang w:val="nl-NL"/>
        </w:rPr>
        <w:t xml:space="preserve"> naar 53%</w:t>
      </w:r>
      <w:r w:rsidR="00A42F96">
        <w:rPr>
          <w:lang w:val="nl-NL"/>
        </w:rPr>
        <w:t xml:space="preserve"> </w:t>
      </w:r>
      <w:r w:rsidR="006C21E0">
        <w:rPr>
          <w:lang w:val="nl-NL"/>
        </w:rPr>
        <w:t xml:space="preserve">(N= 79). </w:t>
      </w:r>
      <w:r w:rsidR="001D7F0B">
        <w:rPr>
          <w:lang w:val="nl-NL"/>
        </w:rPr>
        <w:br/>
        <w:t xml:space="preserve">Het is dus belangrijk om bij patienten met een vermoedelijk genetische diagnose zonder </w:t>
      </w:r>
      <w:r w:rsidR="006C21E0">
        <w:rPr>
          <w:lang w:val="nl-NL"/>
        </w:rPr>
        <w:t xml:space="preserve">defintieve diagnose na </w:t>
      </w:r>
      <w:r w:rsidR="001D7F0B">
        <w:rPr>
          <w:lang w:val="nl-NL"/>
        </w:rPr>
        <w:t xml:space="preserve">whole exome sequencing </w:t>
      </w:r>
      <w:r w:rsidR="006C21E0">
        <w:rPr>
          <w:lang w:val="nl-NL"/>
        </w:rPr>
        <w:t xml:space="preserve">onderzoek </w:t>
      </w:r>
      <w:r w:rsidR="001D7F0B">
        <w:rPr>
          <w:lang w:val="nl-NL"/>
        </w:rPr>
        <w:t>na enkele jaren een herevaluatie</w:t>
      </w:r>
      <w:r w:rsidR="00CC323B">
        <w:rPr>
          <w:lang w:val="nl-NL"/>
        </w:rPr>
        <w:t xml:space="preserve"> te doen van de data, omdat hiermee een re</w:t>
      </w:r>
      <w:r w:rsidR="00CC323B">
        <w:rPr>
          <w:rFonts w:cstheme="minorHAnsi"/>
          <w:lang w:val="nl-NL"/>
        </w:rPr>
        <w:t>ë</w:t>
      </w:r>
      <w:r w:rsidR="00CC323B">
        <w:rPr>
          <w:lang w:val="nl-NL"/>
        </w:rPr>
        <w:t xml:space="preserve">le kans bestaat om alsnog een diagnose te kunnen stellen. </w:t>
      </w:r>
    </w:p>
    <w:sectPr w:rsidR="000B0DE5" w:rsidRPr="000B0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E5"/>
    <w:rsid w:val="00000180"/>
    <w:rsid w:val="00001CD6"/>
    <w:rsid w:val="00067BCE"/>
    <w:rsid w:val="000A1326"/>
    <w:rsid w:val="000B0DE5"/>
    <w:rsid w:val="0018308D"/>
    <w:rsid w:val="00192B53"/>
    <w:rsid w:val="001A6544"/>
    <w:rsid w:val="001C599F"/>
    <w:rsid w:val="001D7F0B"/>
    <w:rsid w:val="00217316"/>
    <w:rsid w:val="00224ADD"/>
    <w:rsid w:val="003A7C66"/>
    <w:rsid w:val="0043330A"/>
    <w:rsid w:val="004617F7"/>
    <w:rsid w:val="004A2447"/>
    <w:rsid w:val="004B3F6A"/>
    <w:rsid w:val="004D568A"/>
    <w:rsid w:val="004E2DAB"/>
    <w:rsid w:val="00502AA6"/>
    <w:rsid w:val="0057016A"/>
    <w:rsid w:val="005A460D"/>
    <w:rsid w:val="005D5320"/>
    <w:rsid w:val="005F7C45"/>
    <w:rsid w:val="00630694"/>
    <w:rsid w:val="006C1DB8"/>
    <w:rsid w:val="006C21E0"/>
    <w:rsid w:val="006E735F"/>
    <w:rsid w:val="006F476E"/>
    <w:rsid w:val="00712BE5"/>
    <w:rsid w:val="00796421"/>
    <w:rsid w:val="008E6B79"/>
    <w:rsid w:val="00A4039F"/>
    <w:rsid w:val="00A42648"/>
    <w:rsid w:val="00A42F96"/>
    <w:rsid w:val="00A520C8"/>
    <w:rsid w:val="00A651D2"/>
    <w:rsid w:val="00AB76AA"/>
    <w:rsid w:val="00AC58CE"/>
    <w:rsid w:val="00AD7394"/>
    <w:rsid w:val="00B226E3"/>
    <w:rsid w:val="00B331F6"/>
    <w:rsid w:val="00B42F87"/>
    <w:rsid w:val="00BD6ED7"/>
    <w:rsid w:val="00BE5493"/>
    <w:rsid w:val="00C17A2C"/>
    <w:rsid w:val="00C340CD"/>
    <w:rsid w:val="00C35DDF"/>
    <w:rsid w:val="00CC323B"/>
    <w:rsid w:val="00D30CF3"/>
    <w:rsid w:val="00DC3B41"/>
    <w:rsid w:val="00DC42DB"/>
    <w:rsid w:val="00E773D9"/>
    <w:rsid w:val="00EA1051"/>
    <w:rsid w:val="00F03EC6"/>
    <w:rsid w:val="00F26D7D"/>
    <w:rsid w:val="00F542EB"/>
    <w:rsid w:val="00FA7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5751"/>
  <w15:chartTrackingRefBased/>
  <w15:docId w15:val="{8DB84350-58D0-485F-8A35-2E023590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Stellinga, Sietse</dc:creator>
  <cp:keywords/>
  <dc:description/>
  <cp:lastModifiedBy>Vincent Roelfsema</cp:lastModifiedBy>
  <cp:revision>2</cp:revision>
  <dcterms:created xsi:type="dcterms:W3CDTF">2022-04-06T22:13:00Z</dcterms:created>
  <dcterms:modified xsi:type="dcterms:W3CDTF">2022-04-06T22:13:00Z</dcterms:modified>
</cp:coreProperties>
</file>