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092" w14:textId="1289BC3F" w:rsidR="00FE55BD" w:rsidRPr="00FE55BD" w:rsidRDefault="00FE55BD" w:rsidP="00FE55BD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5BD">
        <w:rPr>
          <w:rFonts w:ascii="Times New Roman" w:hAnsi="Times New Roman" w:cs="Times New Roman"/>
          <w:b/>
          <w:sz w:val="28"/>
          <w:szCs w:val="28"/>
          <w:lang w:val="en-US"/>
        </w:rPr>
        <w:t>DBS for Dystonia: should we take our patients to the swimming pool?</w:t>
      </w:r>
    </w:p>
    <w:p w14:paraId="0BA6A765" w14:textId="3140FB42" w:rsidR="00FE55BD" w:rsidRPr="00B639EB" w:rsidRDefault="00FE55BD" w:rsidP="00FE55BD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B639EB">
        <w:rPr>
          <w:rFonts w:ascii="Times New Roman" w:hAnsi="Times New Roman" w:cs="Times New Roman"/>
          <w:bCs/>
          <w:sz w:val="22"/>
          <w:szCs w:val="22"/>
        </w:rPr>
        <w:t>S.A.J.E.A. Lagerweij</w:t>
      </w:r>
      <w:r w:rsidRPr="00B639EB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  <w:r w:rsidRPr="00B639EB">
        <w:rPr>
          <w:rFonts w:ascii="Times New Roman" w:hAnsi="Times New Roman" w:cs="Times New Roman"/>
          <w:bCs/>
          <w:sz w:val="22"/>
          <w:szCs w:val="22"/>
        </w:rPr>
        <w:t>, M.A.J. Tijssen</w:t>
      </w:r>
      <w:r w:rsidRPr="00B639EB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  <w:r w:rsidRPr="00B639EB">
        <w:rPr>
          <w:rFonts w:ascii="Times New Roman" w:hAnsi="Times New Roman" w:cs="Times New Roman"/>
          <w:bCs/>
          <w:sz w:val="22"/>
          <w:szCs w:val="22"/>
        </w:rPr>
        <w:t>, M. van Beveren</w:t>
      </w:r>
      <w:r w:rsidRPr="00B639EB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Pr="00B639EB">
        <w:rPr>
          <w:rFonts w:ascii="Times New Roman" w:hAnsi="Times New Roman" w:cs="Times New Roman"/>
          <w:bCs/>
          <w:sz w:val="22"/>
          <w:szCs w:val="22"/>
        </w:rPr>
        <w:t>, T. van Wieren</w:t>
      </w:r>
      <w:r w:rsidRPr="00B639EB">
        <w:rPr>
          <w:rFonts w:ascii="Times New Roman" w:hAnsi="Times New Roman" w:cs="Times New Roman"/>
          <w:bCs/>
          <w:sz w:val="22"/>
          <w:szCs w:val="22"/>
          <w:vertAlign w:val="superscript"/>
        </w:rPr>
        <w:t>4</w:t>
      </w:r>
      <w:r w:rsidRPr="00B639EB">
        <w:rPr>
          <w:rFonts w:ascii="Times New Roman" w:hAnsi="Times New Roman" w:cs="Times New Roman"/>
          <w:bCs/>
          <w:sz w:val="22"/>
          <w:szCs w:val="22"/>
        </w:rPr>
        <w:t>, M.E. van Egmond</w:t>
      </w:r>
      <w:r w:rsidRPr="00B639EB">
        <w:rPr>
          <w:rFonts w:ascii="Times New Roman" w:hAnsi="Times New Roman" w:cs="Times New Roman"/>
          <w:bCs/>
          <w:sz w:val="22"/>
          <w:szCs w:val="22"/>
          <w:vertAlign w:val="superscript"/>
        </w:rPr>
        <w:t>1,2</w:t>
      </w:r>
    </w:p>
    <w:p w14:paraId="29636E21" w14:textId="0582229E" w:rsidR="00FE55BD" w:rsidRPr="00B639EB" w:rsidRDefault="00FE55BD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  <w:r w:rsidRPr="00B639EB">
        <w:rPr>
          <w:rFonts w:ascii="Times New Roman" w:hAnsi="Times New Roman" w:cs="Times New Roman"/>
          <w:bCs/>
          <w:sz w:val="14"/>
          <w:szCs w:val="14"/>
        </w:rPr>
        <w:t>1 Department of Neurology, University Medical Center Groningen</w:t>
      </w:r>
      <w:r w:rsidR="00E65D76" w:rsidRPr="00B639EB">
        <w:rPr>
          <w:rFonts w:ascii="Times New Roman" w:hAnsi="Times New Roman" w:cs="Times New Roman"/>
          <w:bCs/>
          <w:sz w:val="14"/>
          <w:szCs w:val="14"/>
        </w:rPr>
        <w:t xml:space="preserve"> (UMCG)</w:t>
      </w:r>
      <w:r w:rsidRPr="00B639EB">
        <w:rPr>
          <w:rFonts w:ascii="Times New Roman" w:hAnsi="Times New Roman" w:cs="Times New Roman"/>
          <w:bCs/>
          <w:sz w:val="14"/>
          <w:szCs w:val="14"/>
        </w:rPr>
        <w:t xml:space="preserve">, </w:t>
      </w:r>
      <w:r w:rsidR="00E65D76" w:rsidRPr="00B639EB">
        <w:rPr>
          <w:rFonts w:ascii="Times New Roman" w:hAnsi="Times New Roman" w:cs="Times New Roman"/>
          <w:bCs/>
          <w:sz w:val="14"/>
          <w:szCs w:val="14"/>
        </w:rPr>
        <w:t xml:space="preserve">University of Groningen, </w:t>
      </w:r>
      <w:r w:rsidRPr="00B639EB">
        <w:rPr>
          <w:rFonts w:ascii="Times New Roman" w:hAnsi="Times New Roman" w:cs="Times New Roman"/>
          <w:bCs/>
          <w:sz w:val="14"/>
          <w:szCs w:val="14"/>
        </w:rPr>
        <w:t>Hanzeplein 1</w:t>
      </w:r>
      <w:r w:rsidR="00E65D76" w:rsidRPr="00B639EB">
        <w:rPr>
          <w:rFonts w:ascii="Times New Roman" w:hAnsi="Times New Roman" w:cs="Times New Roman"/>
          <w:bCs/>
          <w:sz w:val="14"/>
          <w:szCs w:val="14"/>
        </w:rPr>
        <w:t>,</w:t>
      </w:r>
      <w:r w:rsidRPr="00B639EB">
        <w:rPr>
          <w:rFonts w:ascii="Times New Roman" w:hAnsi="Times New Roman" w:cs="Times New Roman"/>
          <w:bCs/>
          <w:sz w:val="14"/>
          <w:szCs w:val="14"/>
        </w:rPr>
        <w:t xml:space="preserve"> 9700RB Groningen, the Netherlands</w:t>
      </w:r>
    </w:p>
    <w:p w14:paraId="5A7C5F06" w14:textId="6C76C00B" w:rsidR="00FE55BD" w:rsidRPr="00B639EB" w:rsidRDefault="00FE55BD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  <w:r w:rsidRPr="00B639EB">
        <w:rPr>
          <w:rFonts w:ascii="Times New Roman" w:hAnsi="Times New Roman" w:cs="Times New Roman"/>
          <w:bCs/>
          <w:sz w:val="14"/>
          <w:szCs w:val="14"/>
        </w:rPr>
        <w:t>2 Expertise center Movement Disorders Groningen, Hanzeplein 1 9700RB Groningen, the Netherlands</w:t>
      </w:r>
    </w:p>
    <w:p w14:paraId="22B24C20" w14:textId="3A6F37A7" w:rsidR="00E65D76" w:rsidRPr="00B639EB" w:rsidRDefault="00E65D76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</w:rPr>
      </w:pPr>
      <w:r w:rsidRPr="00B639EB">
        <w:rPr>
          <w:rFonts w:ascii="Times New Roman" w:hAnsi="Times New Roman" w:cs="Times New Roman"/>
          <w:bCs/>
          <w:sz w:val="14"/>
          <w:szCs w:val="14"/>
        </w:rPr>
        <w:t>3 ZINN Zorgorganisatie, de Burcht, van der Duyn Maasdamweg 250, 9602 VT, Hoogezand, the Netherlands</w:t>
      </w:r>
    </w:p>
    <w:p w14:paraId="57B6C7BA" w14:textId="1511B0FC" w:rsidR="00E65D76" w:rsidRPr="00E65D76" w:rsidRDefault="00E65D76" w:rsidP="00FE55BD">
      <w:pPr>
        <w:spacing w:line="480" w:lineRule="auto"/>
        <w:rPr>
          <w:rFonts w:ascii="Times New Roman" w:hAnsi="Times New Roman" w:cs="Times New Roman"/>
          <w:bCs/>
          <w:sz w:val="14"/>
          <w:szCs w:val="14"/>
          <w:lang w:val="en-US"/>
        </w:rPr>
      </w:pPr>
      <w:r w:rsidRPr="00E65D76">
        <w:rPr>
          <w:rFonts w:ascii="Times New Roman" w:hAnsi="Times New Roman" w:cs="Times New Roman"/>
          <w:bCs/>
          <w:sz w:val="14"/>
          <w:szCs w:val="14"/>
          <w:lang w:val="en-US"/>
        </w:rPr>
        <w:t xml:space="preserve">4 </w:t>
      </w:r>
      <w:proofErr w:type="spellStart"/>
      <w:r w:rsidRPr="00E65D76">
        <w:rPr>
          <w:rFonts w:ascii="Times New Roman" w:hAnsi="Times New Roman" w:cs="Times New Roman"/>
          <w:bCs/>
          <w:sz w:val="14"/>
          <w:szCs w:val="14"/>
          <w:lang w:val="en-US"/>
        </w:rPr>
        <w:t>Eurocept</w:t>
      </w:r>
      <w:proofErr w:type="spellEnd"/>
      <w:r w:rsidRPr="00E65D76">
        <w:rPr>
          <w:rFonts w:ascii="Times New Roman" w:hAnsi="Times New Roman" w:cs="Times New Roman"/>
          <w:bCs/>
          <w:sz w:val="14"/>
          <w:szCs w:val="14"/>
          <w:lang w:val="en-US"/>
        </w:rPr>
        <w:t xml:space="preserve"> Homecare, </w:t>
      </w:r>
      <w:proofErr w:type="spellStart"/>
      <w:r w:rsidRPr="00E65D76">
        <w:rPr>
          <w:rFonts w:ascii="Times New Roman" w:hAnsi="Times New Roman" w:cs="Times New Roman"/>
          <w:bCs/>
          <w:sz w:val="14"/>
          <w:szCs w:val="14"/>
          <w:lang w:val="en-US"/>
        </w:rPr>
        <w:t>Loodsboot</w:t>
      </w:r>
      <w:proofErr w:type="spellEnd"/>
      <w:r w:rsidRPr="00E65D76">
        <w:rPr>
          <w:rFonts w:ascii="Times New Roman" w:hAnsi="Times New Roman" w:cs="Times New Roman"/>
          <w:bCs/>
          <w:sz w:val="14"/>
          <w:szCs w:val="14"/>
          <w:lang w:val="en-US"/>
        </w:rPr>
        <w:t xml:space="preserve"> 7, 3991 CJ, Houten, the Netherlands</w:t>
      </w:r>
    </w:p>
    <w:p w14:paraId="2510BA51" w14:textId="5BB173B8" w:rsidR="00E65D76" w:rsidRDefault="00E65D76" w:rsidP="00FE55BD">
      <w:pPr>
        <w:spacing w:line="48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7B492937" w14:textId="4225C71A" w:rsidR="00FE55BD" w:rsidRPr="00E65D76" w:rsidRDefault="00E65D76" w:rsidP="00FE55BD">
      <w:pPr>
        <w:spacing w:line="480" w:lineRule="auto"/>
        <w:rPr>
          <w:rFonts w:ascii="Times New Roman" w:hAnsi="Times New Roman" w:cs="Times New Roman"/>
          <w:bCs/>
          <w:i/>
          <w:iCs/>
          <w:lang w:val="en-US"/>
        </w:rPr>
      </w:pPr>
      <w:r w:rsidRPr="00E65D76">
        <w:rPr>
          <w:rFonts w:ascii="Times New Roman" w:hAnsi="Times New Roman" w:cs="Times New Roman"/>
          <w:bCs/>
          <w:i/>
          <w:iCs/>
          <w:lang w:val="en-US"/>
        </w:rPr>
        <w:t>Abstract</w:t>
      </w:r>
    </w:p>
    <w:p w14:paraId="137085D1" w14:textId="2C609B01" w:rsidR="00FE55BD" w:rsidRPr="00FE55BD" w:rsidRDefault="00FE55BD" w:rsidP="00FE55BD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E55BD">
        <w:rPr>
          <w:rFonts w:ascii="Times New Roman" w:hAnsi="Times New Roman" w:cs="Times New Roman"/>
          <w:b/>
          <w:bCs/>
          <w:sz w:val="22"/>
          <w:szCs w:val="22"/>
          <w:lang w:val="en-US"/>
        </w:rPr>
        <w:t>Background: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Deep brain stimulation (DBS) is an effective treatment option for patients with medication-refractory dystonia. As swimming problems were recently reported in patients with DBS for Parkinson’s disease, we questioned our patients with DBS for dystonia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, including</w:t>
      </w:r>
      <w:r w:rsidR="00415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829ED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415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young-onset dystonia patients</w:t>
      </w:r>
      <w:r w:rsidR="00B816BE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and encountered 3 patients with severe swimming problems that have arisen after DBS implantation.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 aim of this report is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to increase the awareness of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>potential risk of drowning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in these patients and to start a narrative on possible interventions.</w:t>
      </w:r>
    </w:p>
    <w:p w14:paraId="5ECA5846" w14:textId="0B05D8BC" w:rsidR="00FE55BD" w:rsidRPr="00FE55BD" w:rsidRDefault="00FE55BD" w:rsidP="00FE55BD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E55BD">
        <w:rPr>
          <w:rFonts w:ascii="Times New Roman" w:hAnsi="Times New Roman" w:cs="Times New Roman"/>
          <w:b/>
          <w:bCs/>
          <w:sz w:val="22"/>
          <w:szCs w:val="22"/>
          <w:lang w:val="en-US"/>
        </w:rPr>
        <w:t>Cases: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Three cases are described, case 1</w:t>
      </w:r>
      <w:r w:rsidR="004118D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had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cervical dystonia and </w:t>
      </w:r>
      <w:proofErr w:type="spellStart"/>
      <w:r w:rsidRPr="00FE55BD">
        <w:rPr>
          <w:rFonts w:ascii="Times New Roman" w:hAnsi="Times New Roman" w:cs="Times New Roman"/>
          <w:sz w:val="22"/>
          <w:szCs w:val="22"/>
          <w:lang w:val="en-US"/>
        </w:rPr>
        <w:t>Meige</w:t>
      </w:r>
      <w:proofErr w:type="spellEnd"/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syndrome, who experienced a near-drowning experience after DBS implantation. Case 2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 xml:space="preserve">had 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clinical amelioration of generalized dystonia with DBS, yet a loss of his ability to stay afloat while swimming. Case 3</w:t>
      </w:r>
      <w:r w:rsidR="004118DB">
        <w:rPr>
          <w:rFonts w:ascii="Times New Roman" w:hAnsi="Times New Roman" w:cs="Times New Roman"/>
          <w:sz w:val="22"/>
          <w:szCs w:val="22"/>
          <w:lang w:val="en-US"/>
        </w:rPr>
        <w:t xml:space="preserve"> is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a woman with </w:t>
      </w:r>
      <w:proofErr w:type="spellStart"/>
      <w:r w:rsidRPr="00FE55BD">
        <w:rPr>
          <w:rFonts w:ascii="Times New Roman" w:hAnsi="Times New Roman" w:cs="Times New Roman"/>
          <w:sz w:val="22"/>
          <w:szCs w:val="22"/>
          <w:lang w:val="en-US"/>
        </w:rPr>
        <w:t>Meige</w:t>
      </w:r>
      <w:proofErr w:type="spellEnd"/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syndrome who was an avid swimmer, but had to change her swimming styles and cannot keep up with others anymore after DBS implantation.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3A95BDC" w14:textId="2C586C97" w:rsidR="00FE55BD" w:rsidRPr="00FE55BD" w:rsidRDefault="00FE55BD" w:rsidP="00FE55BD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E55BD">
        <w:rPr>
          <w:rFonts w:ascii="Times New Roman" w:hAnsi="Times New Roman" w:cs="Times New Roman"/>
          <w:b/>
          <w:bCs/>
          <w:sz w:val="22"/>
          <w:szCs w:val="22"/>
          <w:lang w:val="en-US"/>
        </w:rPr>
        <w:t>Conclusions:</w:t>
      </w:r>
      <w:r w:rsidRPr="00FE55BD">
        <w:rPr>
          <w:rFonts w:ascii="Times New Roman" w:hAnsi="Times New Roman" w:cs="Times New Roman"/>
          <w:sz w:val="22"/>
          <w:szCs w:val="22"/>
          <w:lang w:val="en-US"/>
        </w:rPr>
        <w:t xml:space="preserve"> We highlight the occurrence of serious swimming problems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in patients receiving DBS for dystonia.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In our cohort, including n</w:t>
      </w:r>
      <w:r w:rsidR="00B816BE">
        <w:rPr>
          <w:rFonts w:ascii="Times New Roman" w:hAnsi="Times New Roman" w:cs="Times New Roman"/>
          <w:sz w:val="22"/>
          <w:szCs w:val="22"/>
          <w:lang w:val="en-US"/>
        </w:rPr>
        <w:t>=</w:t>
      </w:r>
      <w:r w:rsidR="000829ED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B816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>young-onset dystonia</w:t>
      </w:r>
      <w:r w:rsidR="00B816B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 xml:space="preserve">we detected it in </w:t>
      </w:r>
      <w:r w:rsidR="00B816BE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A34AA3">
        <w:rPr>
          <w:rFonts w:ascii="Times New Roman" w:hAnsi="Times New Roman" w:cs="Times New Roman"/>
          <w:sz w:val="22"/>
          <w:szCs w:val="22"/>
          <w:lang w:val="en-US"/>
        </w:rPr>
        <w:t xml:space="preserve"> patients. </w:t>
      </w:r>
      <w:r>
        <w:rPr>
          <w:rFonts w:ascii="Times New Roman" w:hAnsi="Times New Roman" w:cs="Times New Roman"/>
          <w:sz w:val="22"/>
          <w:szCs w:val="22"/>
          <w:lang w:val="en-US"/>
        </w:rPr>
        <w:t>From this report and previous studies, it seems clear that we need to make sure that patients have not lost their ability to swim after DBS-implantation.</w:t>
      </w:r>
    </w:p>
    <w:p w14:paraId="190CDCD2" w14:textId="24C84D1C" w:rsidR="00AF5CAF" w:rsidRPr="00B639EB" w:rsidRDefault="009E5086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AF5CAF" w:rsidRPr="00B6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BD"/>
    <w:rsid w:val="000829ED"/>
    <w:rsid w:val="004118DB"/>
    <w:rsid w:val="0041549D"/>
    <w:rsid w:val="008D4A55"/>
    <w:rsid w:val="009E5086"/>
    <w:rsid w:val="00A34AA3"/>
    <w:rsid w:val="00B639EB"/>
    <w:rsid w:val="00B816BE"/>
    <w:rsid w:val="00C61583"/>
    <w:rsid w:val="00E65D76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7F84"/>
  <w15:docId w15:val="{4AB851A1-FD08-4CAA-9080-7A1F79A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5B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Lagerweij, S</dc:creator>
  <cp:lastModifiedBy>Sival, DA</cp:lastModifiedBy>
  <cp:revision>2</cp:revision>
  <dcterms:created xsi:type="dcterms:W3CDTF">2022-03-08T09:30:00Z</dcterms:created>
  <dcterms:modified xsi:type="dcterms:W3CDTF">2022-03-08T09:30:00Z</dcterms:modified>
</cp:coreProperties>
</file>