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B719" w14:textId="77777777" w:rsidR="00B07316" w:rsidRDefault="00B07316" w:rsidP="00B07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-567" w:right="-48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Tijdsverloop </w:t>
      </w:r>
      <w:r w:rsidR="00DE1F4F" w:rsidRPr="00DE1F4F">
        <w:rPr>
          <w:rFonts w:asciiTheme="minorHAnsi" w:hAnsiTheme="minorHAnsi" w:cstheme="minorHAnsi"/>
          <w:b/>
          <w:sz w:val="22"/>
          <w:szCs w:val="22"/>
        </w:rPr>
        <w:t xml:space="preserve">van perifere </w:t>
      </w:r>
      <w:r>
        <w:rPr>
          <w:rFonts w:asciiTheme="minorHAnsi" w:hAnsiTheme="minorHAnsi" w:cstheme="minorHAnsi"/>
          <w:b/>
          <w:sz w:val="22"/>
          <w:szCs w:val="22"/>
        </w:rPr>
        <w:t>demyelinisatie</w:t>
      </w:r>
      <w:r w:rsidR="00DE1F4F" w:rsidRPr="00DE1F4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bij </w:t>
      </w:r>
      <w:r w:rsidR="00DE1F4F" w:rsidRPr="00DE1F4F">
        <w:rPr>
          <w:rFonts w:asciiTheme="minorHAnsi" w:hAnsiTheme="minorHAnsi" w:cstheme="minorHAnsi"/>
          <w:b/>
          <w:sz w:val="22"/>
          <w:szCs w:val="22"/>
        </w:rPr>
        <w:t>patiënten</w:t>
      </w:r>
      <w:r w:rsidR="006B1390" w:rsidRPr="00DE1F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1F4F" w:rsidRPr="00DE1F4F">
        <w:rPr>
          <w:rFonts w:asciiTheme="minorHAnsi" w:hAnsiTheme="minorHAnsi" w:cstheme="minorHAnsi"/>
          <w:b/>
          <w:sz w:val="22"/>
          <w:szCs w:val="22"/>
        </w:rPr>
        <w:t>met metachromatische leukodystrofie</w:t>
      </w:r>
    </w:p>
    <w:p w14:paraId="0D3F668A" w14:textId="6B14CA8B" w:rsidR="00524006" w:rsidRPr="00B07316" w:rsidRDefault="00654324" w:rsidP="00B07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-567" w:right="-489"/>
        <w:rPr>
          <w:rFonts w:asciiTheme="minorHAnsi" w:hAnsiTheme="minorHAnsi" w:cstheme="minorHAnsi"/>
          <w:b/>
          <w:sz w:val="22"/>
          <w:szCs w:val="22"/>
        </w:rPr>
      </w:pPr>
      <w:r w:rsidRPr="00B07316">
        <w:rPr>
          <w:rFonts w:asciiTheme="minorHAnsi" w:hAnsiTheme="minorHAnsi" w:cstheme="minorHAnsi"/>
          <w:color w:val="auto"/>
          <w:sz w:val="22"/>
          <w:szCs w:val="22"/>
        </w:rPr>
        <w:t>Shanice Beerepoot</w:t>
      </w:r>
      <w:r w:rsidRPr="00B0731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1,2,3</w:t>
      </w:r>
      <w:r w:rsidRPr="00B0731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>Pascal Martin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>, Caroline A. Lindemans</w:t>
      </w:r>
      <w:r w:rsidR="0062676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3,5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26767">
        <w:rPr>
          <w:rFonts w:asciiTheme="minorHAnsi" w:hAnsiTheme="minorHAnsi" w:cstheme="minorHAnsi"/>
          <w:color w:val="auto"/>
          <w:sz w:val="22"/>
          <w:szCs w:val="22"/>
        </w:rPr>
        <w:t xml:space="preserve"> Peter van Hasselt</w:t>
      </w:r>
      <w:r w:rsidR="0062676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6</w:t>
      </w:r>
      <w:r w:rsidR="0062676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7316">
        <w:rPr>
          <w:rFonts w:asciiTheme="minorHAnsi" w:hAnsiTheme="minorHAnsi" w:cstheme="minorHAnsi"/>
          <w:color w:val="auto"/>
          <w:sz w:val="22"/>
          <w:szCs w:val="22"/>
        </w:rPr>
        <w:t>Jaap Jan Boelens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2,</w:t>
      </w:r>
      <w:r w:rsidR="0062676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7</w:t>
      </w:r>
      <w:r w:rsidRPr="00B0731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>Ludger Schöls</w:t>
      </w:r>
      <w:r w:rsidR="0062676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8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B07316">
        <w:rPr>
          <w:rFonts w:asciiTheme="minorHAnsi" w:hAnsiTheme="minorHAnsi" w:cstheme="minorHAnsi"/>
          <w:color w:val="auto"/>
          <w:sz w:val="22"/>
          <w:szCs w:val="22"/>
        </w:rPr>
        <w:t>Marjo S. van der Knaap</w:t>
      </w:r>
      <w:r w:rsidR="0091392F" w:rsidRPr="00B0731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1,</w:t>
      </w:r>
      <w:r w:rsidR="00626767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9</w:t>
      </w:r>
      <w:r w:rsidRPr="00B073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F363F">
        <w:rPr>
          <w:rFonts w:asciiTheme="minorHAnsi" w:hAnsiTheme="minorHAnsi" w:cstheme="minorHAnsi"/>
          <w:color w:val="auto"/>
          <w:sz w:val="22"/>
          <w:szCs w:val="22"/>
        </w:rPr>
        <w:t xml:space="preserve"> Camiel Verhamme</w:t>
      </w:r>
      <w:r w:rsidR="00CF363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10</w:t>
      </w:r>
      <w:r w:rsidR="00CF363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17D6" w:rsidRPr="00B07316">
        <w:rPr>
          <w:rFonts w:asciiTheme="minorHAnsi" w:hAnsiTheme="minorHAnsi" w:cstheme="minorHAnsi"/>
          <w:color w:val="auto"/>
          <w:sz w:val="22"/>
          <w:szCs w:val="22"/>
        </w:rPr>
        <w:t>Alexander Grimm</w:t>
      </w:r>
      <w:r w:rsidR="00CF363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11</w:t>
      </w:r>
      <w:r w:rsidR="00DA17D6" w:rsidRPr="00B0731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47C6A" w:rsidRPr="00B07316">
        <w:rPr>
          <w:rFonts w:asciiTheme="minorHAnsi" w:hAnsiTheme="minorHAnsi" w:cstheme="minorHAnsi"/>
          <w:color w:val="auto"/>
          <w:sz w:val="22"/>
          <w:szCs w:val="22"/>
        </w:rPr>
        <w:t>Ingeborg Krägeloh-Mann</w:t>
      </w:r>
      <w:r w:rsidR="00CF363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12</w:t>
      </w:r>
      <w:r w:rsidR="00947C6A" w:rsidRPr="00B0731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>Samuel Groeschel</w:t>
      </w:r>
      <w:r w:rsidR="00CF363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12</w:t>
      </w:r>
      <w:r w:rsidR="006B1390" w:rsidRPr="00B073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07316">
        <w:rPr>
          <w:rFonts w:asciiTheme="minorHAnsi" w:hAnsiTheme="minorHAnsi" w:cstheme="minorHAnsi"/>
          <w:color w:val="auto"/>
          <w:sz w:val="22"/>
          <w:szCs w:val="22"/>
        </w:rPr>
        <w:t xml:space="preserve"> Nicole I. Wolf</w:t>
      </w:r>
      <w:r w:rsidR="001D5C5E" w:rsidRPr="00B0731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544D7A8C" w14:textId="77777777" w:rsidR="00012F81" w:rsidRPr="00B07316" w:rsidRDefault="00012F81" w:rsidP="00DE1F4F">
      <w:pPr>
        <w:ind w:left="-567" w:right="-489"/>
        <w:rPr>
          <w:rFonts w:asciiTheme="minorHAnsi" w:hAnsiTheme="minorHAnsi" w:cstheme="minorHAnsi"/>
          <w:color w:val="auto"/>
          <w:sz w:val="22"/>
          <w:szCs w:val="22"/>
        </w:rPr>
      </w:pPr>
    </w:p>
    <w:p w14:paraId="164DE726" w14:textId="73A4C53A" w:rsidR="00DE1F4F" w:rsidRPr="00DE1F4F" w:rsidRDefault="00DE1F4F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 w:rsidRPr="00DE1F4F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DE1F4F">
        <w:rPr>
          <w:rFonts w:asciiTheme="minorHAnsi" w:hAnsiTheme="minorHAnsi" w:cstheme="minorHAnsi"/>
          <w:sz w:val="22"/>
          <w:szCs w:val="22"/>
        </w:rPr>
        <w:t>Afdeling Kinderneurologie, Emma Kinderziekenhuis, UMC Amsterdam, Vrije Universiteit Amsterdam, Amsterdam Neuroscience, 1081 HV Amsterdam, Nederland</w:t>
      </w:r>
    </w:p>
    <w:p w14:paraId="45A964E3" w14:textId="01B89DEE" w:rsidR="00DE1F4F" w:rsidRPr="00DE1F4F" w:rsidRDefault="00DE1F4F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 w:rsidRPr="00DE1F4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DE1F4F">
        <w:rPr>
          <w:rFonts w:asciiTheme="minorHAnsi" w:hAnsiTheme="minorHAnsi" w:cstheme="minorHAnsi"/>
          <w:sz w:val="22"/>
          <w:szCs w:val="22"/>
        </w:rPr>
        <w:t xml:space="preserve">Centrum voor </w:t>
      </w:r>
      <w:proofErr w:type="spellStart"/>
      <w:r w:rsidRPr="00DE1F4F">
        <w:rPr>
          <w:rFonts w:asciiTheme="minorHAnsi" w:hAnsiTheme="minorHAnsi" w:cstheme="minorHAnsi"/>
          <w:sz w:val="22"/>
          <w:szCs w:val="22"/>
        </w:rPr>
        <w:t>Translationele</w:t>
      </w:r>
      <w:proofErr w:type="spellEnd"/>
      <w:r w:rsidRPr="00DE1F4F">
        <w:rPr>
          <w:rFonts w:asciiTheme="minorHAnsi" w:hAnsiTheme="minorHAnsi" w:cstheme="minorHAnsi"/>
          <w:sz w:val="22"/>
          <w:szCs w:val="22"/>
        </w:rPr>
        <w:t xml:space="preserve"> Immunologie, Universitair Medisch Centrum Utrecht, 3584 CX Utrecht, Nederland</w:t>
      </w:r>
    </w:p>
    <w:p w14:paraId="0E902844" w14:textId="0BE45AB5" w:rsidR="00DE1F4F" w:rsidRPr="00DE1F4F" w:rsidRDefault="00DE1F4F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 w:rsidRPr="00DE1F4F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DE1F4F">
        <w:rPr>
          <w:rFonts w:asciiTheme="minorHAnsi" w:hAnsiTheme="minorHAnsi" w:cstheme="minorHAnsi"/>
          <w:sz w:val="22"/>
          <w:szCs w:val="22"/>
        </w:rPr>
        <w:t>Nierkens en Lindemans groep, Prinses Máxima Centrum voor kinderoncologie, 3584 CS Utrecht, Nederland</w:t>
      </w:r>
    </w:p>
    <w:p w14:paraId="4B657D56" w14:textId="1A7EC1FA" w:rsidR="00DE1F4F" w:rsidRPr="00DE1F4F" w:rsidRDefault="00DE1F4F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 w:rsidRPr="00DE1F4F">
        <w:rPr>
          <w:rFonts w:asciiTheme="minorHAnsi" w:hAnsiTheme="minorHAnsi" w:cstheme="minorHAnsi"/>
          <w:sz w:val="22"/>
          <w:szCs w:val="22"/>
          <w:vertAlign w:val="superscript"/>
        </w:rPr>
        <w:t xml:space="preserve">4 </w:t>
      </w:r>
      <w:r w:rsidRPr="00DE1F4F">
        <w:rPr>
          <w:rFonts w:asciiTheme="minorHAnsi" w:hAnsiTheme="minorHAnsi" w:cstheme="minorHAnsi"/>
          <w:sz w:val="22"/>
          <w:szCs w:val="22"/>
        </w:rPr>
        <w:t>Centrum voor Neurologie, Universitair Ziekenhuis Tübingen, 72076 Tübingen, Duitsland</w:t>
      </w:r>
    </w:p>
    <w:p w14:paraId="0F8634C5" w14:textId="5264F0C4" w:rsidR="00DE1F4F" w:rsidRDefault="00DE1F4F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 w:rsidRPr="00DE1F4F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Pr="00DE1F4F">
        <w:rPr>
          <w:rFonts w:asciiTheme="minorHAnsi" w:hAnsiTheme="minorHAnsi" w:cstheme="minorHAnsi"/>
          <w:sz w:val="22"/>
          <w:szCs w:val="22"/>
        </w:rPr>
        <w:t>Afdeling Kindergeneeskunde, Wilhelmina Kinderziekenhuis, Universitair Medisch Centrum Utrecht, Universiteit Utrecht, 3584 EA Utrecht, Nederland</w:t>
      </w:r>
    </w:p>
    <w:p w14:paraId="05757EA0" w14:textId="3DFF58FA" w:rsidR="00626767" w:rsidRPr="00DE1F4F" w:rsidRDefault="00626767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 w:rsidRPr="00626767">
        <w:rPr>
          <w:rFonts w:asciiTheme="minorHAnsi" w:hAnsiTheme="minorHAnsi" w:cstheme="minorHAnsi"/>
          <w:sz w:val="22"/>
          <w:szCs w:val="22"/>
          <w:vertAlign w:val="superscript"/>
        </w:rPr>
        <w:t xml:space="preserve">6 </w:t>
      </w:r>
      <w:r w:rsidRPr="00626767">
        <w:rPr>
          <w:rFonts w:asciiTheme="minorHAnsi" w:hAnsiTheme="minorHAnsi" w:cstheme="minorHAnsi"/>
          <w:sz w:val="22"/>
          <w:szCs w:val="22"/>
        </w:rPr>
        <w:t>Afdeling Metabole Ziekten (kinderen), Wilhelmina Kinderziekenhuis, Universitair Medisch Centrum Utrecht, Universiteit Utrecht, Utrecht, Nederland</w:t>
      </w:r>
    </w:p>
    <w:p w14:paraId="2AA32BF4" w14:textId="69C7F036" w:rsidR="00DE1F4F" w:rsidRPr="00DE1F4F" w:rsidRDefault="00626767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7</w:t>
      </w:r>
      <w:r w:rsidR="00DE1F4F" w:rsidRPr="00DE1F4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E1F4F" w:rsidRPr="00DE1F4F">
        <w:rPr>
          <w:rFonts w:asciiTheme="minorHAnsi" w:hAnsiTheme="minorHAnsi" w:cstheme="minorHAnsi"/>
          <w:sz w:val="22"/>
          <w:szCs w:val="22"/>
        </w:rPr>
        <w:t xml:space="preserve">Afdeling Kindergeneeskunde, Stamceltransplantatie en Cellulaire Therapieën, Memorial </w:t>
      </w:r>
      <w:proofErr w:type="spellStart"/>
      <w:r w:rsidR="00DE1F4F" w:rsidRPr="00DE1F4F">
        <w:rPr>
          <w:rFonts w:asciiTheme="minorHAnsi" w:hAnsiTheme="minorHAnsi" w:cstheme="minorHAnsi"/>
          <w:sz w:val="22"/>
          <w:szCs w:val="22"/>
        </w:rPr>
        <w:t>Sloan</w:t>
      </w:r>
      <w:proofErr w:type="spellEnd"/>
      <w:r w:rsidR="00DE1F4F" w:rsidRPr="00DE1F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1F4F" w:rsidRPr="00DE1F4F">
        <w:rPr>
          <w:rFonts w:asciiTheme="minorHAnsi" w:hAnsiTheme="minorHAnsi" w:cstheme="minorHAnsi"/>
          <w:sz w:val="22"/>
          <w:szCs w:val="22"/>
        </w:rPr>
        <w:t>Kettering</w:t>
      </w:r>
      <w:proofErr w:type="spellEnd"/>
      <w:r w:rsidR="00DE1F4F" w:rsidRPr="00DE1F4F">
        <w:rPr>
          <w:rFonts w:asciiTheme="minorHAnsi" w:hAnsiTheme="minorHAnsi" w:cstheme="minorHAnsi"/>
          <w:sz w:val="22"/>
          <w:szCs w:val="22"/>
        </w:rPr>
        <w:t xml:space="preserve"> Cancer Center, 10065 New York, Verenigde Staten van Amerika</w:t>
      </w:r>
    </w:p>
    <w:p w14:paraId="50DA06EE" w14:textId="1DF3060F" w:rsidR="00DE1F4F" w:rsidRPr="00DE1F4F" w:rsidRDefault="00626767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="00DE1F4F" w:rsidRPr="00DE1F4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E1F4F" w:rsidRPr="00DE1F4F">
        <w:rPr>
          <w:rFonts w:asciiTheme="minorHAnsi" w:hAnsiTheme="minorHAnsi" w:cstheme="minorHAnsi"/>
          <w:sz w:val="22"/>
          <w:szCs w:val="22"/>
        </w:rPr>
        <w:t xml:space="preserve">Afdeling Klinische Neurogenetica, Afdeling Neurologie en </w:t>
      </w:r>
      <w:proofErr w:type="spellStart"/>
      <w:r w:rsidR="00DE1F4F" w:rsidRPr="00DE1F4F">
        <w:rPr>
          <w:rFonts w:asciiTheme="minorHAnsi" w:hAnsiTheme="minorHAnsi" w:cstheme="minorHAnsi"/>
          <w:sz w:val="22"/>
          <w:szCs w:val="22"/>
        </w:rPr>
        <w:t>Hertie</w:t>
      </w:r>
      <w:proofErr w:type="spellEnd"/>
      <w:r w:rsidR="00DE1F4F" w:rsidRPr="00DE1F4F">
        <w:rPr>
          <w:rFonts w:asciiTheme="minorHAnsi" w:hAnsiTheme="minorHAnsi" w:cstheme="minorHAnsi"/>
          <w:sz w:val="22"/>
          <w:szCs w:val="22"/>
        </w:rPr>
        <w:t xml:space="preserve"> Instituut voor Klinisch Hersenonderzoek, </w:t>
      </w:r>
      <w:proofErr w:type="spellStart"/>
      <w:r w:rsidR="00DE1F4F" w:rsidRPr="00DE1F4F">
        <w:rPr>
          <w:rFonts w:asciiTheme="minorHAnsi" w:hAnsiTheme="minorHAnsi" w:cstheme="minorHAnsi"/>
          <w:sz w:val="22"/>
          <w:szCs w:val="22"/>
        </w:rPr>
        <w:t>Eberhard</w:t>
      </w:r>
      <w:proofErr w:type="spellEnd"/>
      <w:r w:rsidR="00DE1F4F" w:rsidRPr="00DE1F4F">
        <w:rPr>
          <w:rFonts w:asciiTheme="minorHAnsi" w:hAnsiTheme="minorHAnsi" w:cstheme="minorHAnsi"/>
          <w:sz w:val="22"/>
          <w:szCs w:val="22"/>
        </w:rPr>
        <w:t xml:space="preserve"> Karls Universiteit van Tübingen, Duitsland; Duits centrum voor neurodegeneratieve ziekten (DZNE), 72076 Tübingen, Duitsland</w:t>
      </w:r>
    </w:p>
    <w:p w14:paraId="5748C9C0" w14:textId="4FBB7CAC" w:rsidR="00DE1F4F" w:rsidRDefault="00626767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9</w:t>
      </w:r>
      <w:r w:rsidR="00DE1F4F" w:rsidRPr="00DE1F4F">
        <w:rPr>
          <w:rFonts w:asciiTheme="minorHAnsi" w:hAnsiTheme="minorHAnsi" w:cstheme="minorHAnsi"/>
          <w:sz w:val="22"/>
          <w:szCs w:val="22"/>
        </w:rPr>
        <w:t xml:space="preserve"> Afdeling Functionele Genetica, Centrum voor Neurogenetica en Cognitief Onderzoek, Vrije Universiteit, 1081 HV Amsterdam, Nederland</w:t>
      </w:r>
    </w:p>
    <w:p w14:paraId="66AAA6C7" w14:textId="544CEB3D" w:rsidR="00CF363F" w:rsidRPr="00CF363F" w:rsidRDefault="00CF363F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Afdeling Neurologie, </w:t>
      </w:r>
      <w:r w:rsidRPr="00DE1F4F">
        <w:rPr>
          <w:rFonts w:asciiTheme="minorHAnsi" w:hAnsiTheme="minorHAnsi" w:cstheme="minorHAnsi"/>
          <w:sz w:val="22"/>
          <w:szCs w:val="22"/>
        </w:rPr>
        <w:t xml:space="preserve">UMC Amsterdam, Universiteit </w:t>
      </w:r>
      <w:r>
        <w:rPr>
          <w:rFonts w:asciiTheme="minorHAnsi" w:hAnsiTheme="minorHAnsi" w:cstheme="minorHAnsi"/>
          <w:sz w:val="22"/>
          <w:szCs w:val="22"/>
        </w:rPr>
        <w:t xml:space="preserve">van </w:t>
      </w:r>
      <w:r w:rsidRPr="00DE1F4F">
        <w:rPr>
          <w:rFonts w:asciiTheme="minorHAnsi" w:hAnsiTheme="minorHAnsi" w:cstheme="minorHAnsi"/>
          <w:sz w:val="22"/>
          <w:szCs w:val="22"/>
        </w:rPr>
        <w:t>Amsterd</w:t>
      </w:r>
      <w:r>
        <w:rPr>
          <w:rFonts w:asciiTheme="minorHAnsi" w:hAnsiTheme="minorHAnsi" w:cstheme="minorHAnsi"/>
          <w:sz w:val="22"/>
          <w:szCs w:val="22"/>
        </w:rPr>
        <w:t>am, Amsterdam Neuroscience, 1105 AZ</w:t>
      </w:r>
      <w:r w:rsidRPr="00DE1F4F">
        <w:rPr>
          <w:rFonts w:asciiTheme="minorHAnsi" w:hAnsiTheme="minorHAnsi" w:cstheme="minorHAnsi"/>
          <w:sz w:val="22"/>
          <w:szCs w:val="22"/>
        </w:rPr>
        <w:t xml:space="preserve"> Amsterdam, Nederland</w:t>
      </w:r>
    </w:p>
    <w:p w14:paraId="1E70BD2B" w14:textId="28A4A786" w:rsidR="00DE1F4F" w:rsidRPr="00DE1F4F" w:rsidRDefault="00CF363F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11</w:t>
      </w:r>
      <w:r w:rsidR="00DE1F4F" w:rsidRPr="00DE1F4F">
        <w:rPr>
          <w:rFonts w:asciiTheme="minorHAnsi" w:hAnsiTheme="minorHAnsi" w:cstheme="minorHAnsi"/>
          <w:sz w:val="22"/>
          <w:szCs w:val="22"/>
        </w:rPr>
        <w:t xml:space="preserve"> Afdeling Neurologie en </w:t>
      </w:r>
      <w:proofErr w:type="spellStart"/>
      <w:r w:rsidR="00DE1F4F" w:rsidRPr="00DE1F4F">
        <w:rPr>
          <w:rFonts w:asciiTheme="minorHAnsi" w:hAnsiTheme="minorHAnsi" w:cstheme="minorHAnsi"/>
          <w:sz w:val="22"/>
          <w:szCs w:val="22"/>
        </w:rPr>
        <w:t>Epileptologie</w:t>
      </w:r>
      <w:proofErr w:type="spellEnd"/>
      <w:r w:rsidR="00DE1F4F" w:rsidRPr="00DE1F4F">
        <w:rPr>
          <w:rFonts w:asciiTheme="minorHAnsi" w:hAnsiTheme="minorHAnsi" w:cstheme="minorHAnsi"/>
          <w:sz w:val="22"/>
          <w:szCs w:val="22"/>
        </w:rPr>
        <w:t xml:space="preserve">, Universitair Ziekenhuis Tübingen en </w:t>
      </w:r>
      <w:proofErr w:type="spellStart"/>
      <w:r w:rsidR="00DE1F4F" w:rsidRPr="00DE1F4F">
        <w:rPr>
          <w:rFonts w:asciiTheme="minorHAnsi" w:hAnsiTheme="minorHAnsi" w:cstheme="minorHAnsi"/>
          <w:sz w:val="22"/>
          <w:szCs w:val="22"/>
        </w:rPr>
        <w:t>Hertie</w:t>
      </w:r>
      <w:proofErr w:type="spellEnd"/>
      <w:r w:rsidR="00DE1F4F" w:rsidRPr="00DE1F4F">
        <w:rPr>
          <w:rFonts w:asciiTheme="minorHAnsi" w:hAnsiTheme="minorHAnsi" w:cstheme="minorHAnsi"/>
          <w:sz w:val="22"/>
          <w:szCs w:val="22"/>
        </w:rPr>
        <w:t xml:space="preserve"> Instituut voor Klinisch Hersenonderzoek, </w:t>
      </w:r>
      <w:proofErr w:type="spellStart"/>
      <w:r w:rsidR="00DE1F4F" w:rsidRPr="00DE1F4F">
        <w:rPr>
          <w:rFonts w:asciiTheme="minorHAnsi" w:hAnsiTheme="minorHAnsi" w:cstheme="minorHAnsi"/>
          <w:sz w:val="22"/>
          <w:szCs w:val="22"/>
        </w:rPr>
        <w:t>Eberhard</w:t>
      </w:r>
      <w:proofErr w:type="spellEnd"/>
      <w:r w:rsidR="00DE1F4F" w:rsidRPr="00DE1F4F">
        <w:rPr>
          <w:rFonts w:asciiTheme="minorHAnsi" w:hAnsiTheme="minorHAnsi" w:cstheme="minorHAnsi"/>
          <w:sz w:val="22"/>
          <w:szCs w:val="22"/>
        </w:rPr>
        <w:t xml:space="preserve"> Karls Universiteit van Tübingen, 72076 Tübingen, Duitsland</w:t>
      </w:r>
    </w:p>
    <w:p w14:paraId="652FECDE" w14:textId="46EECDC3" w:rsidR="00DE1F4F" w:rsidRPr="00DE1F4F" w:rsidRDefault="00CF363F" w:rsidP="00DE1F4F">
      <w:pPr>
        <w:ind w:left="-567" w:right="-48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12</w:t>
      </w:r>
      <w:r w:rsidR="00DE1F4F" w:rsidRPr="00DE1F4F">
        <w:rPr>
          <w:rFonts w:asciiTheme="minorHAnsi" w:hAnsiTheme="minorHAnsi" w:cstheme="minorHAnsi"/>
          <w:sz w:val="22"/>
          <w:szCs w:val="22"/>
        </w:rPr>
        <w:t xml:space="preserve"> Afdeling Kinderneurologie, Universitair Kinderziekenhuis Tübingen, 72076 Tübingen, Duitsland</w:t>
      </w:r>
    </w:p>
    <w:p w14:paraId="153FE8B8" w14:textId="4AAAB0E3" w:rsidR="00012F81" w:rsidRPr="0048248C" w:rsidRDefault="00012F81" w:rsidP="00DE1F4F">
      <w:pPr>
        <w:ind w:right="-489"/>
        <w:rPr>
          <w:rFonts w:asciiTheme="minorHAnsi" w:hAnsiTheme="minorHAnsi" w:cstheme="minorHAnsi"/>
          <w:color w:val="auto"/>
          <w:sz w:val="22"/>
          <w:szCs w:val="22"/>
        </w:rPr>
      </w:pPr>
    </w:p>
    <w:p w14:paraId="2819BFFB" w14:textId="076E04C5" w:rsidR="00DE1F4F" w:rsidRPr="00B07316" w:rsidRDefault="00DE1F4F" w:rsidP="00B07316">
      <w:pPr>
        <w:ind w:left="-567" w:right="-489"/>
        <w:rPr>
          <w:rFonts w:asciiTheme="minorHAnsi" w:hAnsiTheme="minorHAnsi" w:cstheme="minorHAnsi"/>
          <w:sz w:val="22"/>
          <w:szCs w:val="22"/>
        </w:rPr>
      </w:pPr>
      <w:r w:rsidRPr="00DE1F4F">
        <w:rPr>
          <w:rFonts w:asciiTheme="minorHAnsi" w:hAnsiTheme="minorHAnsi" w:cstheme="minorHAnsi"/>
          <w:b/>
          <w:sz w:val="22"/>
          <w:szCs w:val="22"/>
        </w:rPr>
        <w:t>Inleiding</w:t>
      </w:r>
      <w:r w:rsidR="00AF0D4F" w:rsidRPr="00DE1F4F">
        <w:rPr>
          <w:rFonts w:asciiTheme="minorHAnsi" w:hAnsiTheme="minorHAnsi" w:cstheme="minorHAnsi"/>
          <w:sz w:val="22"/>
          <w:szCs w:val="22"/>
        </w:rPr>
        <w:t xml:space="preserve"> </w:t>
      </w:r>
      <w:r w:rsidRPr="00DE1F4F">
        <w:rPr>
          <w:rFonts w:asciiTheme="minorHAnsi" w:hAnsiTheme="minorHAnsi" w:cstheme="minorHAnsi"/>
          <w:sz w:val="22"/>
          <w:szCs w:val="22"/>
        </w:rPr>
        <w:t xml:space="preserve">Metachromatische leukodystrofie (MLD) wordt </w:t>
      </w:r>
      <w:r>
        <w:rPr>
          <w:rFonts w:asciiTheme="minorHAnsi" w:hAnsiTheme="minorHAnsi" w:cstheme="minorHAnsi"/>
          <w:sz w:val="22"/>
          <w:szCs w:val="22"/>
        </w:rPr>
        <w:t xml:space="preserve">gekenmerkt door </w:t>
      </w:r>
      <w:r w:rsidRPr="00DE1F4F">
        <w:rPr>
          <w:rFonts w:asciiTheme="minorHAnsi" w:hAnsiTheme="minorHAnsi" w:cstheme="minorHAnsi"/>
          <w:sz w:val="22"/>
          <w:szCs w:val="22"/>
        </w:rPr>
        <w:t>progressieve</w:t>
      </w:r>
      <w:r w:rsidR="003418B4">
        <w:rPr>
          <w:rFonts w:asciiTheme="minorHAnsi" w:hAnsiTheme="minorHAnsi" w:cstheme="minorHAnsi"/>
          <w:sz w:val="22"/>
          <w:szCs w:val="22"/>
        </w:rPr>
        <w:t xml:space="preserve"> centrale en perifere</w:t>
      </w:r>
      <w:r w:rsidRPr="00DE1F4F">
        <w:rPr>
          <w:rFonts w:asciiTheme="minorHAnsi" w:hAnsiTheme="minorHAnsi" w:cstheme="minorHAnsi"/>
          <w:sz w:val="22"/>
          <w:szCs w:val="22"/>
        </w:rPr>
        <w:t xml:space="preserve"> </w:t>
      </w:r>
      <w:r w:rsidR="00333C4F">
        <w:rPr>
          <w:rFonts w:asciiTheme="minorHAnsi" w:hAnsiTheme="minorHAnsi" w:cstheme="minorHAnsi"/>
          <w:sz w:val="22"/>
          <w:szCs w:val="22"/>
        </w:rPr>
        <w:t xml:space="preserve">demyelinisatie </w:t>
      </w:r>
      <w:r w:rsidR="001D63E2">
        <w:rPr>
          <w:rFonts w:asciiTheme="minorHAnsi" w:hAnsiTheme="minorHAnsi" w:cstheme="minorHAnsi"/>
          <w:sz w:val="22"/>
          <w:szCs w:val="22"/>
        </w:rPr>
        <w:t>veroorzaakt door</w:t>
      </w:r>
      <w:r w:rsidR="003418B4">
        <w:rPr>
          <w:rFonts w:asciiTheme="minorHAnsi" w:hAnsiTheme="minorHAnsi" w:cstheme="minorHAnsi"/>
          <w:sz w:val="22"/>
          <w:szCs w:val="22"/>
        </w:rPr>
        <w:t xml:space="preserve"> arylsulfatase A (ASA) deficiëntie</w:t>
      </w:r>
      <w:r w:rsidRPr="00DE1F4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E1F4F">
        <w:rPr>
          <w:rFonts w:asciiTheme="minorHAnsi" w:hAnsiTheme="minorHAnsi" w:cstheme="minorHAnsi"/>
          <w:sz w:val="22"/>
          <w:szCs w:val="22"/>
        </w:rPr>
        <w:t xml:space="preserve">ongitudinale en prognostische </w:t>
      </w:r>
      <w:r>
        <w:rPr>
          <w:rFonts w:asciiTheme="minorHAnsi" w:hAnsiTheme="minorHAnsi" w:cstheme="minorHAnsi"/>
          <w:sz w:val="22"/>
          <w:szCs w:val="22"/>
        </w:rPr>
        <w:t>data</w:t>
      </w:r>
      <w:r w:rsidRPr="00DE1F4F">
        <w:rPr>
          <w:rFonts w:asciiTheme="minorHAnsi" w:hAnsiTheme="minorHAnsi" w:cstheme="minorHAnsi"/>
          <w:sz w:val="22"/>
          <w:szCs w:val="22"/>
        </w:rPr>
        <w:t xml:space="preserve"> over de </w:t>
      </w:r>
      <w:r>
        <w:rPr>
          <w:rFonts w:asciiTheme="minorHAnsi" w:hAnsiTheme="minorHAnsi" w:cstheme="minorHAnsi"/>
          <w:sz w:val="22"/>
          <w:szCs w:val="22"/>
        </w:rPr>
        <w:t>perifere d</w:t>
      </w:r>
      <w:r w:rsidRPr="00DE1F4F">
        <w:rPr>
          <w:rFonts w:asciiTheme="minorHAnsi" w:hAnsiTheme="minorHAnsi" w:cstheme="minorHAnsi"/>
          <w:sz w:val="22"/>
          <w:szCs w:val="22"/>
        </w:rPr>
        <w:t>emyelinisatie</w:t>
      </w:r>
      <w:r>
        <w:rPr>
          <w:rFonts w:asciiTheme="minorHAnsi" w:hAnsiTheme="minorHAnsi" w:cstheme="minorHAnsi"/>
          <w:sz w:val="22"/>
          <w:szCs w:val="22"/>
        </w:rPr>
        <w:t xml:space="preserve"> ontbreekt</w:t>
      </w:r>
      <w:r w:rsidRPr="00DE1F4F">
        <w:rPr>
          <w:rFonts w:asciiTheme="minorHAnsi" w:hAnsiTheme="minorHAnsi" w:cstheme="minorHAnsi"/>
          <w:sz w:val="22"/>
          <w:szCs w:val="22"/>
        </w:rPr>
        <w:t xml:space="preserve"> voor</w:t>
      </w:r>
      <w:r w:rsidR="00B07316">
        <w:rPr>
          <w:rFonts w:asciiTheme="minorHAnsi" w:hAnsiTheme="minorHAnsi" w:cstheme="minorHAnsi"/>
          <w:sz w:val="22"/>
          <w:szCs w:val="22"/>
        </w:rPr>
        <w:t xml:space="preserve"> zowel</w:t>
      </w:r>
      <w:r w:rsidRPr="00DE1F4F">
        <w:rPr>
          <w:rFonts w:asciiTheme="minorHAnsi" w:hAnsiTheme="minorHAnsi" w:cstheme="minorHAnsi"/>
          <w:sz w:val="22"/>
          <w:szCs w:val="22"/>
        </w:rPr>
        <w:t xml:space="preserve"> onbehandelde </w:t>
      </w:r>
      <w:r w:rsidR="00B07316">
        <w:rPr>
          <w:rFonts w:asciiTheme="minorHAnsi" w:hAnsiTheme="minorHAnsi" w:cstheme="minorHAnsi"/>
          <w:sz w:val="22"/>
          <w:szCs w:val="22"/>
        </w:rPr>
        <w:t>als</w:t>
      </w:r>
      <w:r w:rsidR="00333C4F">
        <w:rPr>
          <w:rFonts w:asciiTheme="minorHAnsi" w:hAnsiTheme="minorHAnsi" w:cstheme="minorHAnsi"/>
          <w:sz w:val="22"/>
          <w:szCs w:val="22"/>
        </w:rPr>
        <w:t xml:space="preserve"> behandelde </w:t>
      </w:r>
      <w:r w:rsidR="003418B4">
        <w:rPr>
          <w:rFonts w:asciiTheme="minorHAnsi" w:hAnsiTheme="minorHAnsi" w:cstheme="minorHAnsi"/>
          <w:sz w:val="22"/>
          <w:szCs w:val="22"/>
        </w:rPr>
        <w:t>MLD-</w:t>
      </w:r>
      <w:r w:rsidR="00333C4F">
        <w:rPr>
          <w:rFonts w:asciiTheme="minorHAnsi" w:hAnsiTheme="minorHAnsi" w:cstheme="minorHAnsi"/>
          <w:sz w:val="22"/>
          <w:szCs w:val="22"/>
        </w:rPr>
        <w:t>patiënten</w:t>
      </w:r>
      <w:r w:rsidRPr="00DE1F4F">
        <w:rPr>
          <w:rFonts w:asciiTheme="minorHAnsi" w:hAnsiTheme="minorHAnsi" w:cstheme="minorHAnsi"/>
          <w:sz w:val="22"/>
          <w:szCs w:val="22"/>
        </w:rPr>
        <w:t xml:space="preserve">. </w:t>
      </w:r>
      <w:r w:rsidR="001D63E2">
        <w:rPr>
          <w:rFonts w:asciiTheme="minorHAnsi" w:hAnsiTheme="minorHAnsi" w:cstheme="minorHAnsi"/>
          <w:sz w:val="22"/>
          <w:szCs w:val="22"/>
        </w:rPr>
        <w:t>Wij analyseerde</w:t>
      </w:r>
      <w:r w:rsidR="0048248C">
        <w:rPr>
          <w:rFonts w:asciiTheme="minorHAnsi" w:hAnsiTheme="minorHAnsi" w:cstheme="minorHAnsi"/>
          <w:sz w:val="22"/>
          <w:szCs w:val="22"/>
        </w:rPr>
        <w:t>n</w:t>
      </w:r>
      <w:r w:rsidR="001D63E2">
        <w:rPr>
          <w:rFonts w:asciiTheme="minorHAnsi" w:hAnsiTheme="minorHAnsi" w:cstheme="minorHAnsi"/>
          <w:sz w:val="22"/>
          <w:szCs w:val="22"/>
        </w:rPr>
        <w:t xml:space="preserve"> daarom </w:t>
      </w:r>
      <w:r w:rsidRPr="00DE1F4F">
        <w:rPr>
          <w:rFonts w:asciiTheme="minorHAnsi" w:hAnsiTheme="minorHAnsi" w:cstheme="minorHAnsi"/>
          <w:sz w:val="22"/>
          <w:szCs w:val="22"/>
        </w:rPr>
        <w:t>het tijdsverloop van</w:t>
      </w:r>
      <w:r w:rsidR="00757285">
        <w:rPr>
          <w:rFonts w:asciiTheme="minorHAnsi" w:hAnsiTheme="minorHAnsi" w:cstheme="minorHAnsi"/>
          <w:sz w:val="22"/>
          <w:szCs w:val="22"/>
        </w:rPr>
        <w:t xml:space="preserve"> de</w:t>
      </w:r>
      <w:r w:rsidRPr="00DE1F4F">
        <w:rPr>
          <w:rFonts w:asciiTheme="minorHAnsi" w:hAnsiTheme="minorHAnsi" w:cstheme="minorHAnsi"/>
          <w:sz w:val="22"/>
          <w:szCs w:val="22"/>
        </w:rPr>
        <w:t xml:space="preserve"> </w:t>
      </w:r>
      <w:r w:rsidR="001D63E2" w:rsidRPr="00DE1F4F">
        <w:rPr>
          <w:rFonts w:asciiTheme="minorHAnsi" w:hAnsiTheme="minorHAnsi" w:cstheme="minorHAnsi"/>
          <w:bCs/>
          <w:color w:val="auto"/>
          <w:sz w:val="22"/>
          <w:szCs w:val="22"/>
        </w:rPr>
        <w:t>zenuwgeleidingssnelheid</w:t>
      </w:r>
      <w:r w:rsidR="00EA30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als maat voor </w:t>
      </w:r>
      <w:r w:rsidR="00EA3073">
        <w:rPr>
          <w:rFonts w:asciiTheme="minorHAnsi" w:hAnsiTheme="minorHAnsi" w:cstheme="minorHAnsi"/>
          <w:sz w:val="22"/>
          <w:szCs w:val="22"/>
        </w:rPr>
        <w:t>d</w:t>
      </w:r>
      <w:r w:rsidR="00EA3073" w:rsidRPr="00DE1F4F">
        <w:rPr>
          <w:rFonts w:asciiTheme="minorHAnsi" w:hAnsiTheme="minorHAnsi" w:cstheme="minorHAnsi"/>
          <w:sz w:val="22"/>
          <w:szCs w:val="22"/>
        </w:rPr>
        <w:t>emyelinisatie</w:t>
      </w:r>
      <w:r w:rsidR="00EA3073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DE1F4F">
        <w:rPr>
          <w:rFonts w:asciiTheme="minorHAnsi" w:hAnsiTheme="minorHAnsi" w:cstheme="minorHAnsi"/>
          <w:sz w:val="22"/>
          <w:szCs w:val="22"/>
        </w:rPr>
        <w:t xml:space="preserve"> </w:t>
      </w:r>
      <w:r w:rsidR="003418B4">
        <w:rPr>
          <w:rFonts w:asciiTheme="minorHAnsi" w:hAnsiTheme="minorHAnsi" w:cstheme="minorHAnsi"/>
          <w:sz w:val="22"/>
          <w:szCs w:val="22"/>
        </w:rPr>
        <w:t xml:space="preserve">en de invloed </w:t>
      </w:r>
      <w:r w:rsidR="003418B4" w:rsidRPr="00DE1F4F">
        <w:rPr>
          <w:rFonts w:asciiTheme="minorHAnsi" w:hAnsiTheme="minorHAnsi" w:cstheme="minorHAnsi"/>
          <w:sz w:val="22"/>
          <w:szCs w:val="22"/>
        </w:rPr>
        <w:t>patiënt-, ziekte- en behandelingskenmerken</w:t>
      </w:r>
      <w:r w:rsidR="003418B4">
        <w:rPr>
          <w:rFonts w:asciiTheme="minorHAnsi" w:hAnsiTheme="minorHAnsi" w:cstheme="minorHAnsi"/>
          <w:sz w:val="22"/>
          <w:szCs w:val="22"/>
        </w:rPr>
        <w:t xml:space="preserve"> hierop</w:t>
      </w:r>
      <w:r w:rsidRPr="00DE1F4F">
        <w:rPr>
          <w:rFonts w:asciiTheme="minorHAnsi" w:hAnsiTheme="minorHAnsi" w:cstheme="minorHAnsi"/>
          <w:sz w:val="22"/>
          <w:szCs w:val="22"/>
        </w:rPr>
        <w:t>.</w:t>
      </w:r>
    </w:p>
    <w:p w14:paraId="10768882" w14:textId="114416B1" w:rsidR="00012F81" w:rsidRPr="00B07316" w:rsidRDefault="00DE1F4F" w:rsidP="00B07316">
      <w:pPr>
        <w:ind w:left="-567" w:right="-489"/>
        <w:rPr>
          <w:rFonts w:asciiTheme="minorHAnsi" w:hAnsiTheme="minorHAnsi" w:cstheme="minorHAnsi"/>
          <w:sz w:val="22"/>
          <w:szCs w:val="22"/>
        </w:rPr>
      </w:pPr>
      <w:r w:rsidRPr="00DE1F4F">
        <w:rPr>
          <w:rFonts w:asciiTheme="minorHAnsi" w:hAnsiTheme="minorHAnsi" w:cstheme="minorHAnsi"/>
          <w:b/>
          <w:sz w:val="22"/>
          <w:szCs w:val="22"/>
        </w:rPr>
        <w:t>Methode</w:t>
      </w:r>
      <w:r w:rsidR="00AF0D4F" w:rsidRPr="00DE1F4F">
        <w:rPr>
          <w:rFonts w:asciiTheme="minorHAnsi" w:hAnsiTheme="minorHAnsi" w:cstheme="minorHAnsi"/>
          <w:sz w:val="22"/>
          <w:szCs w:val="22"/>
        </w:rPr>
        <w:t xml:space="preserve"> </w:t>
      </w:r>
      <w:r w:rsidR="001D63E2">
        <w:rPr>
          <w:rFonts w:asciiTheme="minorHAnsi" w:hAnsiTheme="minorHAnsi" w:cstheme="minorHAnsi"/>
          <w:sz w:val="22"/>
          <w:szCs w:val="22"/>
        </w:rPr>
        <w:t xml:space="preserve">Data van </w:t>
      </w:r>
      <w:r w:rsidR="00561290">
        <w:rPr>
          <w:rFonts w:asciiTheme="minorHAnsi" w:hAnsiTheme="minorHAnsi" w:cstheme="minorHAnsi"/>
          <w:bCs/>
          <w:color w:val="auto"/>
          <w:sz w:val="22"/>
          <w:szCs w:val="22"/>
        </w:rPr>
        <w:t>MLD-</w:t>
      </w:r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patiënten </w:t>
      </w:r>
      <w:r w:rsidR="001D63E2">
        <w:rPr>
          <w:rFonts w:asciiTheme="minorHAnsi" w:hAnsiTheme="minorHAnsi" w:cstheme="minorHAnsi"/>
          <w:bCs/>
          <w:color w:val="auto"/>
          <w:sz w:val="22"/>
          <w:szCs w:val="22"/>
        </w:rPr>
        <w:t>in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het Amsterdam UMC (n=54) en Universitair Ziekenhuis Tübingen (n=44) met metingen van de zenuwgeleidingssnelheid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>tussen 1995–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>2020 (n=266)</w:t>
      </w:r>
      <w:r w:rsidR="00B0731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werden retrospectief verzameld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 basis van </w:t>
      </w:r>
      <w:proofErr w:type="spellStart"/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>Bland</w:t>
      </w:r>
      <w:proofErr w:type="spellEnd"/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>-Altman plots</w:t>
      </w:r>
      <w:r w:rsidR="005D53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werden de </w:t>
      </w:r>
      <w:r w:rsidR="005D53EC" w:rsidRPr="00DE1F4F">
        <w:rPr>
          <w:rFonts w:asciiTheme="minorHAnsi" w:hAnsiTheme="minorHAnsi" w:cstheme="minorHAnsi"/>
          <w:bCs/>
          <w:color w:val="auto"/>
          <w:sz w:val="22"/>
          <w:szCs w:val="22"/>
        </w:rPr>
        <w:t>metingen van de</w:t>
      </w:r>
      <w:r w:rsidR="005D53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nervus </w:t>
      </w:r>
      <w:proofErr w:type="spellStart"/>
      <w:r w:rsidR="005D53EC">
        <w:rPr>
          <w:rFonts w:asciiTheme="minorHAnsi" w:hAnsiTheme="minorHAnsi" w:cstheme="minorHAnsi"/>
          <w:bCs/>
          <w:color w:val="auto"/>
          <w:sz w:val="22"/>
          <w:szCs w:val="22"/>
        </w:rPr>
        <w:t>peroneus</w:t>
      </w:r>
      <w:proofErr w:type="spellEnd"/>
      <w:r w:rsidR="005D53EC"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en </w:t>
      </w:r>
      <w:r w:rsidR="005D53EC">
        <w:rPr>
          <w:rFonts w:asciiTheme="minorHAnsi" w:hAnsiTheme="minorHAnsi" w:cstheme="minorHAnsi"/>
          <w:bCs/>
          <w:color w:val="auto"/>
          <w:sz w:val="22"/>
          <w:szCs w:val="22"/>
        </w:rPr>
        <w:t>nervus</w:t>
      </w:r>
      <w:r w:rsidR="005D53EC"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5D53EC">
        <w:rPr>
          <w:rFonts w:asciiTheme="minorHAnsi" w:hAnsiTheme="minorHAnsi" w:cstheme="minorHAnsi"/>
          <w:bCs/>
          <w:color w:val="auto"/>
          <w:sz w:val="22"/>
          <w:szCs w:val="22"/>
        </w:rPr>
        <w:t>tibialis</w:t>
      </w:r>
      <w:proofErr w:type="spellEnd"/>
      <w:r w:rsidR="005D53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gecombineerd</w:t>
      </w:r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en geanalyseerd middels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l</w:t>
      </w:r>
      <w:r w:rsidR="005D53E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ineair mixed </w:t>
      </w:r>
      <w:proofErr w:type="spellStart"/>
      <w:r w:rsidR="005D53EC">
        <w:rPr>
          <w:rFonts w:asciiTheme="minorHAnsi" w:hAnsiTheme="minorHAnsi" w:cstheme="minorHAnsi"/>
          <w:bCs/>
          <w:color w:val="auto"/>
          <w:sz w:val="22"/>
          <w:szCs w:val="22"/>
        </w:rPr>
        <w:t>models</w:t>
      </w:r>
      <w:proofErr w:type="spellEnd"/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met een continue </w:t>
      </w:r>
      <w:r w:rsidR="00725F7A">
        <w:rPr>
          <w:rFonts w:asciiTheme="minorHAnsi" w:hAnsiTheme="minorHAnsi" w:cstheme="minorHAnsi"/>
          <w:bCs/>
          <w:color w:val="auto"/>
          <w:sz w:val="22"/>
          <w:szCs w:val="22"/>
        </w:rPr>
        <w:t>autoregressief (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>1) correlatiestructuur op tijd.</w:t>
      </w:r>
    </w:p>
    <w:p w14:paraId="416679E5" w14:textId="2F4BDED0" w:rsidR="00757285" w:rsidRPr="00B07316" w:rsidRDefault="00DE1F4F" w:rsidP="00B07316">
      <w:pPr>
        <w:ind w:left="-567" w:right="-489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E1F4F">
        <w:rPr>
          <w:rFonts w:asciiTheme="minorHAnsi" w:hAnsiTheme="minorHAnsi" w:cstheme="minorHAnsi"/>
          <w:b/>
          <w:sz w:val="22"/>
          <w:szCs w:val="22"/>
        </w:rPr>
        <w:t>Resultaten</w:t>
      </w:r>
      <w:r w:rsidR="00AF0D4F" w:rsidRPr="00DE1F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245 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>metingen</w:t>
      </w:r>
      <w:r w:rsidR="001D63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werden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geanalyseerd. 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="00757285" w:rsidRPr="00DE1F4F">
        <w:rPr>
          <w:rFonts w:asciiTheme="minorHAnsi" w:hAnsiTheme="minorHAnsi" w:cstheme="minorHAnsi"/>
          <w:bCs/>
          <w:color w:val="auto"/>
          <w:sz w:val="22"/>
          <w:szCs w:val="22"/>
        </w:rPr>
        <w:t>e zenuwgeleidingssnelheid</w:t>
      </w:r>
      <w:r w:rsidR="001D63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bleef 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stabiel na diagnose, behalve 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bij </w:t>
      </w:r>
      <w:r w:rsidR="00561290">
        <w:rPr>
          <w:rFonts w:asciiTheme="minorHAnsi" w:hAnsiTheme="minorHAnsi" w:cstheme="minorHAnsi"/>
          <w:bCs/>
          <w:color w:val="auto"/>
          <w:sz w:val="22"/>
          <w:szCs w:val="22"/>
        </w:rPr>
        <w:t>laat-infantiele MLD-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>patiënten die een ernstige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afname lieten </w:t>
      </w:r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>zien</w:t>
      </w:r>
      <w:r w:rsidR="001D63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(p=0.030)</w:t>
      </w:r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>. Resterende ASA-activiteit en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 aanwezigheid van symptomen en MRI-afwijkingen bij diagnose waren geen significante voorspellers. Bovendien werd het 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>tijds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verloop van </w:t>
      </w:r>
      <w:r w:rsidR="00757285" w:rsidRPr="00DE1F4F">
        <w:rPr>
          <w:rFonts w:asciiTheme="minorHAnsi" w:hAnsiTheme="minorHAnsi" w:cstheme="minorHAnsi"/>
          <w:bCs/>
          <w:color w:val="auto"/>
          <w:sz w:val="22"/>
          <w:szCs w:val="22"/>
        </w:rPr>
        <w:t>de zenuwgeleidingssnelheid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niet veranderd door behandeling met 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een 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allogene stamceltransplantatie. </w:t>
      </w:r>
      <w:r w:rsidR="001D63E2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 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>zenuwgeleidingssnelheid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1D63E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was </w:t>
      </w:r>
      <w:r w:rsidR="006F022B">
        <w:rPr>
          <w:rFonts w:asciiTheme="minorHAnsi" w:hAnsiTheme="minorHAnsi" w:cstheme="minorHAnsi"/>
          <w:bCs/>
          <w:color w:val="auto"/>
          <w:sz w:val="22"/>
          <w:szCs w:val="22"/>
        </w:rPr>
        <w:t>minder aangedaan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bij patiënten met 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>de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genetische</w:t>
      </w:r>
      <w:r w:rsidRPr="00757285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="00757285" w:rsidRPr="00757285">
        <w:rPr>
          <w:rFonts w:asciiTheme="minorHAnsi" w:hAnsiTheme="minorHAnsi" w:cstheme="minorHAnsi"/>
          <w:bCs/>
          <w:i/>
          <w:color w:val="auto"/>
          <w:sz w:val="22"/>
          <w:szCs w:val="22"/>
        </w:rPr>
        <w:t>ARSA</w:t>
      </w:r>
      <w:r w:rsidR="00757285">
        <w:rPr>
          <w:rFonts w:asciiTheme="minorHAnsi" w:hAnsiTheme="minorHAnsi" w:cstheme="minorHAnsi"/>
          <w:bCs/>
          <w:color w:val="auto"/>
          <w:sz w:val="22"/>
          <w:szCs w:val="22"/>
        </w:rPr>
        <w:t>-</w:t>
      </w:r>
      <w:r w:rsidRPr="00757285">
        <w:rPr>
          <w:rFonts w:asciiTheme="minorHAnsi" w:hAnsiTheme="minorHAnsi" w:cstheme="minorHAnsi"/>
          <w:bCs/>
          <w:color w:val="auto"/>
          <w:sz w:val="22"/>
          <w:szCs w:val="22"/>
        </w:rPr>
        <w:t>variant</w:t>
      </w:r>
      <w:r w:rsidRPr="00DE1F4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c.257G&gt;A,</w:t>
      </w:r>
      <w:r w:rsidR="00B0731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c.542T&gt;G of c.608A&gt;G (p&lt;0,001).</w:t>
      </w:r>
    </w:p>
    <w:p w14:paraId="5D1AB8AC" w14:textId="53FAED47" w:rsidR="00FD20BD" w:rsidRPr="00DE1F4F" w:rsidRDefault="00DE1F4F" w:rsidP="00DE1F4F">
      <w:pPr>
        <w:ind w:left="-567" w:right="-489"/>
        <w:rPr>
          <w:rFonts w:asciiTheme="minorHAnsi" w:hAnsiTheme="minorHAnsi" w:cstheme="minorHAnsi"/>
          <w:color w:val="auto"/>
          <w:sz w:val="22"/>
          <w:szCs w:val="22"/>
        </w:rPr>
      </w:pPr>
      <w:r w:rsidRPr="00DE1F4F">
        <w:rPr>
          <w:rFonts w:asciiTheme="minorHAnsi" w:hAnsiTheme="minorHAnsi" w:cstheme="minorHAnsi"/>
          <w:b/>
          <w:sz w:val="22"/>
          <w:szCs w:val="22"/>
        </w:rPr>
        <w:t>Discussie</w:t>
      </w:r>
      <w:r w:rsidR="00AF0D4F" w:rsidRPr="00DE1F4F">
        <w:rPr>
          <w:rFonts w:asciiTheme="minorHAnsi" w:hAnsiTheme="minorHAnsi" w:cstheme="minorHAnsi"/>
          <w:sz w:val="22"/>
          <w:szCs w:val="22"/>
        </w:rPr>
        <w:t xml:space="preserve"> </w:t>
      </w:r>
      <w:r w:rsidR="003418B4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="003418B4" w:rsidRPr="00DE1F4F">
        <w:rPr>
          <w:rFonts w:asciiTheme="minorHAnsi" w:hAnsiTheme="minorHAnsi" w:cstheme="minorHAnsi"/>
          <w:bCs/>
          <w:color w:val="auto"/>
          <w:sz w:val="22"/>
          <w:szCs w:val="22"/>
        </w:rPr>
        <w:t>e zenuwgeleidingssnelheid</w:t>
      </w:r>
      <w:r w:rsidRPr="00DE1F4F">
        <w:rPr>
          <w:rFonts w:asciiTheme="minorHAnsi" w:hAnsiTheme="minorHAnsi" w:cstheme="minorHAnsi"/>
          <w:color w:val="auto"/>
          <w:sz w:val="22"/>
          <w:szCs w:val="22"/>
        </w:rPr>
        <w:t xml:space="preserve"> bij </w:t>
      </w:r>
      <w:r w:rsidR="00561290">
        <w:rPr>
          <w:rFonts w:asciiTheme="minorHAnsi" w:hAnsiTheme="minorHAnsi" w:cstheme="minorHAnsi"/>
          <w:color w:val="auto"/>
          <w:sz w:val="22"/>
          <w:szCs w:val="22"/>
        </w:rPr>
        <w:t>MLD-</w:t>
      </w:r>
      <w:r w:rsidRPr="00DE1F4F">
        <w:rPr>
          <w:rFonts w:asciiTheme="minorHAnsi" w:hAnsiTheme="minorHAnsi" w:cstheme="minorHAnsi"/>
          <w:color w:val="auto"/>
          <w:sz w:val="22"/>
          <w:szCs w:val="22"/>
        </w:rPr>
        <w:t>patiënten blijft stabiel na diagnose, behalve bij</w:t>
      </w:r>
      <w:r w:rsidR="00B07316">
        <w:rPr>
          <w:rFonts w:asciiTheme="minorHAnsi" w:hAnsiTheme="minorHAnsi" w:cstheme="minorHAnsi"/>
          <w:color w:val="auto"/>
          <w:sz w:val="22"/>
          <w:szCs w:val="22"/>
        </w:rPr>
        <w:t xml:space="preserve"> laat-infantiele</w:t>
      </w:r>
      <w:r w:rsidR="003418B4">
        <w:rPr>
          <w:rFonts w:asciiTheme="minorHAnsi" w:hAnsiTheme="minorHAnsi" w:cstheme="minorHAnsi"/>
          <w:color w:val="auto"/>
          <w:sz w:val="22"/>
          <w:szCs w:val="22"/>
        </w:rPr>
        <w:t xml:space="preserve"> patiënten. Enkele</w:t>
      </w:r>
      <w:r w:rsidRPr="00DE1F4F">
        <w:rPr>
          <w:rFonts w:asciiTheme="minorHAnsi" w:hAnsiTheme="minorHAnsi" w:cstheme="minorHAnsi"/>
          <w:color w:val="auto"/>
          <w:sz w:val="22"/>
          <w:szCs w:val="22"/>
        </w:rPr>
        <w:t xml:space="preserve"> MLD-veroorzakende genetische varianten </w:t>
      </w:r>
      <w:r w:rsidR="003418B4">
        <w:rPr>
          <w:rFonts w:asciiTheme="minorHAnsi" w:hAnsiTheme="minorHAnsi" w:cstheme="minorHAnsi"/>
          <w:color w:val="auto"/>
          <w:sz w:val="22"/>
          <w:szCs w:val="22"/>
        </w:rPr>
        <w:t>zij</w:t>
      </w:r>
      <w:r w:rsidRPr="00DE1F4F">
        <w:rPr>
          <w:rFonts w:asciiTheme="minorHAnsi" w:hAnsiTheme="minorHAnsi" w:cstheme="minorHAnsi"/>
          <w:color w:val="auto"/>
          <w:sz w:val="22"/>
          <w:szCs w:val="22"/>
        </w:rPr>
        <w:t xml:space="preserve">n geassocieerd met het behoud van de </w:t>
      </w:r>
      <w:r w:rsidR="001D63E2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1D63E2" w:rsidRPr="00DE1F4F">
        <w:rPr>
          <w:rFonts w:asciiTheme="minorHAnsi" w:hAnsiTheme="minorHAnsi" w:cstheme="minorHAnsi"/>
          <w:bCs/>
          <w:color w:val="auto"/>
          <w:sz w:val="22"/>
          <w:szCs w:val="22"/>
        </w:rPr>
        <w:t>enuwgeleidingssnelheid</w:t>
      </w:r>
      <w:r w:rsidR="00B07316">
        <w:rPr>
          <w:rFonts w:asciiTheme="minorHAnsi" w:hAnsiTheme="minorHAnsi" w:cstheme="minorHAnsi"/>
          <w:color w:val="auto"/>
          <w:sz w:val="22"/>
          <w:szCs w:val="22"/>
        </w:rPr>
        <w:t xml:space="preserve">. Een allogene </w:t>
      </w:r>
      <w:r w:rsidRPr="00DE1F4F">
        <w:rPr>
          <w:rFonts w:asciiTheme="minorHAnsi" w:hAnsiTheme="minorHAnsi" w:cstheme="minorHAnsi"/>
          <w:color w:val="auto"/>
          <w:sz w:val="22"/>
          <w:szCs w:val="22"/>
        </w:rPr>
        <w:t xml:space="preserve">stamceltransplantatie </w:t>
      </w:r>
      <w:r w:rsidR="001D63E2">
        <w:rPr>
          <w:rFonts w:asciiTheme="minorHAnsi" w:hAnsiTheme="minorHAnsi" w:cstheme="minorHAnsi"/>
          <w:color w:val="auto"/>
          <w:sz w:val="22"/>
          <w:szCs w:val="22"/>
        </w:rPr>
        <w:t>verandert</w:t>
      </w:r>
      <w:r w:rsidRPr="00DE1F4F">
        <w:rPr>
          <w:rFonts w:asciiTheme="minorHAnsi" w:hAnsiTheme="minorHAnsi" w:cstheme="minorHAnsi"/>
          <w:color w:val="auto"/>
          <w:sz w:val="22"/>
          <w:szCs w:val="22"/>
        </w:rPr>
        <w:t xml:space="preserve"> het beloop van perifere </w:t>
      </w:r>
      <w:r w:rsidR="003418B4">
        <w:rPr>
          <w:rFonts w:asciiTheme="minorHAnsi" w:hAnsiTheme="minorHAnsi" w:cstheme="minorHAnsi"/>
          <w:color w:val="auto"/>
          <w:sz w:val="22"/>
          <w:szCs w:val="22"/>
        </w:rPr>
        <w:t>demyelinisatie</w:t>
      </w:r>
      <w:r w:rsidR="001D63E2">
        <w:rPr>
          <w:rFonts w:asciiTheme="minorHAnsi" w:hAnsiTheme="minorHAnsi" w:cstheme="minorHAnsi"/>
          <w:color w:val="auto"/>
          <w:sz w:val="22"/>
          <w:szCs w:val="22"/>
        </w:rPr>
        <w:t xml:space="preserve"> niet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FD20BD" w:rsidRPr="00DE1F4F" w:rsidSect="007D5839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5B02" w14:textId="77777777" w:rsidR="00B244E0" w:rsidRDefault="00B244E0">
      <w:r>
        <w:separator/>
      </w:r>
    </w:p>
  </w:endnote>
  <w:endnote w:type="continuationSeparator" w:id="0">
    <w:p w14:paraId="35ACC0D2" w14:textId="77777777" w:rsidR="00B244E0" w:rsidRDefault="00B2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A9C0" w14:textId="77777777"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5255" w14:textId="77777777"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F730" w14:textId="77777777" w:rsidR="00B244E0" w:rsidRDefault="00B244E0">
      <w:r>
        <w:separator/>
      </w:r>
    </w:p>
  </w:footnote>
  <w:footnote w:type="continuationSeparator" w:id="0">
    <w:p w14:paraId="659DF160" w14:textId="77777777" w:rsidR="00B244E0" w:rsidRDefault="00B2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F9D2" w14:textId="77777777"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E43E" w14:textId="77777777" w:rsidR="002520D9" w:rsidRDefault="002520D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8A"/>
    <w:rsid w:val="00012F81"/>
    <w:rsid w:val="00040123"/>
    <w:rsid w:val="0009030F"/>
    <w:rsid w:val="00102998"/>
    <w:rsid w:val="001B7464"/>
    <w:rsid w:val="001D5C5E"/>
    <w:rsid w:val="001D63E2"/>
    <w:rsid w:val="00225429"/>
    <w:rsid w:val="0023150D"/>
    <w:rsid w:val="002520D9"/>
    <w:rsid w:val="002D148E"/>
    <w:rsid w:val="002D5C42"/>
    <w:rsid w:val="0030518B"/>
    <w:rsid w:val="003319C9"/>
    <w:rsid w:val="00333C4F"/>
    <w:rsid w:val="003418B4"/>
    <w:rsid w:val="0035226A"/>
    <w:rsid w:val="00422767"/>
    <w:rsid w:val="00463E48"/>
    <w:rsid w:val="0048248C"/>
    <w:rsid w:val="004B49DE"/>
    <w:rsid w:val="004C7345"/>
    <w:rsid w:val="004D11B4"/>
    <w:rsid w:val="004F05F9"/>
    <w:rsid w:val="00524006"/>
    <w:rsid w:val="00531D1C"/>
    <w:rsid w:val="00561290"/>
    <w:rsid w:val="0056403A"/>
    <w:rsid w:val="00576A60"/>
    <w:rsid w:val="00595F00"/>
    <w:rsid w:val="005D53EC"/>
    <w:rsid w:val="00626767"/>
    <w:rsid w:val="00635DB7"/>
    <w:rsid w:val="00654324"/>
    <w:rsid w:val="00666EB9"/>
    <w:rsid w:val="00681458"/>
    <w:rsid w:val="006939B8"/>
    <w:rsid w:val="006B1390"/>
    <w:rsid w:val="006D7BDD"/>
    <w:rsid w:val="006F022B"/>
    <w:rsid w:val="00711A65"/>
    <w:rsid w:val="00725F7A"/>
    <w:rsid w:val="0074374D"/>
    <w:rsid w:val="00751A9E"/>
    <w:rsid w:val="00757285"/>
    <w:rsid w:val="00760DAF"/>
    <w:rsid w:val="007655D3"/>
    <w:rsid w:val="00765655"/>
    <w:rsid w:val="00783604"/>
    <w:rsid w:val="0079328C"/>
    <w:rsid w:val="007D5839"/>
    <w:rsid w:val="008B04D2"/>
    <w:rsid w:val="009045CD"/>
    <w:rsid w:val="0091392F"/>
    <w:rsid w:val="00947C6A"/>
    <w:rsid w:val="00961356"/>
    <w:rsid w:val="009A001A"/>
    <w:rsid w:val="009E0D1F"/>
    <w:rsid w:val="00A42993"/>
    <w:rsid w:val="00A9600F"/>
    <w:rsid w:val="00AD391C"/>
    <w:rsid w:val="00AF0D4F"/>
    <w:rsid w:val="00B07316"/>
    <w:rsid w:val="00B244E0"/>
    <w:rsid w:val="00B706A7"/>
    <w:rsid w:val="00B8406F"/>
    <w:rsid w:val="00B84DCD"/>
    <w:rsid w:val="00BE281E"/>
    <w:rsid w:val="00BE4B30"/>
    <w:rsid w:val="00BF1CD6"/>
    <w:rsid w:val="00C25BA0"/>
    <w:rsid w:val="00C97F84"/>
    <w:rsid w:val="00CC759F"/>
    <w:rsid w:val="00CD23B9"/>
    <w:rsid w:val="00CF363F"/>
    <w:rsid w:val="00D23FF1"/>
    <w:rsid w:val="00D353C4"/>
    <w:rsid w:val="00D453D2"/>
    <w:rsid w:val="00D806BE"/>
    <w:rsid w:val="00D8538A"/>
    <w:rsid w:val="00D93434"/>
    <w:rsid w:val="00DA17D6"/>
    <w:rsid w:val="00DD6755"/>
    <w:rsid w:val="00DE1F4F"/>
    <w:rsid w:val="00E1361C"/>
    <w:rsid w:val="00E31FB2"/>
    <w:rsid w:val="00EA3073"/>
    <w:rsid w:val="00ED04D5"/>
    <w:rsid w:val="00F339CA"/>
    <w:rsid w:val="00F34101"/>
    <w:rsid w:val="00FD20BD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F0D238"/>
  <w15:docId w15:val="{BC9E8011-6DF3-48EC-8262-EA8E6D2B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D5839"/>
    <w:rPr>
      <w:rFonts w:eastAsia="ヒラギノ角ゴ Pro W3"/>
      <w:color w:val="000000"/>
      <w:sz w:val="24"/>
      <w:szCs w:val="24"/>
      <w:lang w:val="nl-NL" w:eastAsia="en-US"/>
    </w:rPr>
  </w:style>
  <w:style w:type="paragraph" w:styleId="Kop3">
    <w:name w:val="heading 3"/>
    <w:basedOn w:val="Standaard"/>
    <w:next w:val="Standaard"/>
    <w:link w:val="Kop3Char"/>
    <w:qFormat/>
    <w:locked/>
    <w:rsid w:val="00012F81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7D5839"/>
    <w:rPr>
      <w:rFonts w:eastAsia="ヒラギノ角ゴ Pro W3"/>
      <w:color w:val="000000"/>
    </w:rPr>
  </w:style>
  <w:style w:type="paragraph" w:customStyle="1" w:styleId="Heading31">
    <w:name w:val="Heading 31"/>
    <w:next w:val="Standaard"/>
    <w:rsid w:val="007D5839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nl-NL"/>
    </w:rPr>
  </w:style>
  <w:style w:type="paragraph" w:styleId="Plattetekst">
    <w:name w:val="Body Text"/>
    <w:basedOn w:val="Standaard"/>
    <w:next w:val="Standaard"/>
    <w:locked/>
    <w:rsid w:val="00524006"/>
    <w:pPr>
      <w:autoSpaceDE w:val="0"/>
      <w:autoSpaceDN w:val="0"/>
      <w:adjustRightInd w:val="0"/>
    </w:pPr>
    <w:rPr>
      <w:rFonts w:ascii="Arial" w:eastAsia="Times New Roman" w:hAnsi="Arial"/>
      <w:color w:val="auto"/>
      <w:lang w:eastAsia="nl-NL"/>
    </w:rPr>
  </w:style>
  <w:style w:type="paragraph" w:styleId="Koptekst">
    <w:name w:val="header"/>
    <w:basedOn w:val="Standaard"/>
    <w:locked/>
    <w:rsid w:val="00CD23B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ocked/>
    <w:rsid w:val="00CD23B9"/>
    <w:pPr>
      <w:tabs>
        <w:tab w:val="center" w:pos="4153"/>
        <w:tab w:val="right" w:pos="8306"/>
      </w:tabs>
    </w:pPr>
  </w:style>
  <w:style w:type="character" w:customStyle="1" w:styleId="Kop3Char">
    <w:name w:val="Kop 3 Char"/>
    <w:basedOn w:val="Standaardalinea-lettertype"/>
    <w:link w:val="Kop3"/>
    <w:rsid w:val="00012F81"/>
    <w:rPr>
      <w:rFonts w:ascii="Arial" w:hAnsi="Arial" w:cs="Arial"/>
      <w:b/>
      <w:bCs/>
      <w:sz w:val="26"/>
      <w:szCs w:val="26"/>
      <w:lang w:val="nl-NL" w:eastAsia="en-US"/>
    </w:rPr>
  </w:style>
  <w:style w:type="character" w:styleId="Verwijzingopmerking">
    <w:name w:val="annotation reference"/>
    <w:basedOn w:val="Standaardalinea-lettertype"/>
    <w:semiHidden/>
    <w:unhideWhenUsed/>
    <w:locked/>
    <w:rsid w:val="0042276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4227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22767"/>
    <w:rPr>
      <w:rFonts w:eastAsia="ヒラギノ角ゴ Pro W3"/>
      <w:color w:val="00000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4227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22767"/>
    <w:rPr>
      <w:rFonts w:eastAsia="ヒラギノ角ゴ Pro W3"/>
      <w:b/>
      <w:bCs/>
      <w:color w:val="000000"/>
      <w:lang w:val="nl-NL" w:eastAsia="en-US"/>
    </w:rPr>
  </w:style>
  <w:style w:type="paragraph" w:styleId="Ballontekst">
    <w:name w:val="Balloon Text"/>
    <w:basedOn w:val="Standaard"/>
    <w:link w:val="BallontekstChar"/>
    <w:semiHidden/>
    <w:unhideWhenUsed/>
    <w:locked/>
    <w:rsid w:val="00947C6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47C6A"/>
    <w:rPr>
      <w:rFonts w:ascii="Segoe UI" w:eastAsia="ヒラギノ角ゴ Pro W3" w:hAnsi="Segoe UI" w:cs="Segoe UI"/>
      <w:color w:val="000000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3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orgh\Local%20Settings\Temporary%20Internet%20Files\Content.Outlook\IESZ68OD\Template%20abstract%20document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abstract documentv3</Template>
  <TotalTime>0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GGZ inGeest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Borghols</dc:creator>
  <cp:lastModifiedBy>Sival, DA</cp:lastModifiedBy>
  <cp:revision>2</cp:revision>
  <cp:lastPrinted>2012-01-04T15:49:00Z</cp:lastPrinted>
  <dcterms:created xsi:type="dcterms:W3CDTF">2022-03-08T10:26:00Z</dcterms:created>
  <dcterms:modified xsi:type="dcterms:W3CDTF">2022-03-08T10:26:00Z</dcterms:modified>
</cp:coreProperties>
</file>