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37CC2" w14:textId="0187E0A5" w:rsidR="00330BE4" w:rsidRPr="00EC727D" w:rsidRDefault="00330BE4" w:rsidP="00330BE4">
      <w:pPr>
        <w:rPr>
          <w:b/>
        </w:rPr>
      </w:pPr>
      <w:r w:rsidRPr="00EC727D">
        <w:rPr>
          <w:b/>
        </w:rPr>
        <w:t xml:space="preserve">Epidemiologie van ‘acute </w:t>
      </w:r>
      <w:proofErr w:type="spellStart"/>
      <w:r w:rsidRPr="00EC727D">
        <w:rPr>
          <w:b/>
        </w:rPr>
        <w:t>flaccid</w:t>
      </w:r>
      <w:proofErr w:type="spellEnd"/>
      <w:r w:rsidRPr="00EC727D">
        <w:rPr>
          <w:b/>
        </w:rPr>
        <w:t xml:space="preserve"> myelitis’</w:t>
      </w:r>
      <w:r w:rsidR="00E7083E" w:rsidRPr="00EC727D">
        <w:rPr>
          <w:b/>
        </w:rPr>
        <w:t xml:space="preserve"> bij kinderen</w:t>
      </w:r>
      <w:r w:rsidRPr="00EC727D">
        <w:rPr>
          <w:b/>
        </w:rPr>
        <w:t xml:space="preserve"> in Nederland</w:t>
      </w:r>
      <w:r w:rsidR="00EC727D">
        <w:rPr>
          <w:b/>
        </w:rPr>
        <w:t>:</w:t>
      </w:r>
      <w:r w:rsidRPr="00EC727D">
        <w:rPr>
          <w:b/>
        </w:rPr>
        <w:t xml:space="preserve"> 2014-2019</w:t>
      </w:r>
    </w:p>
    <w:p w14:paraId="7B5595F5" w14:textId="3B84E3E8" w:rsidR="00330BE4" w:rsidRPr="00A10E7F" w:rsidRDefault="00330BE4" w:rsidP="00330BE4">
      <w:pPr>
        <w:rPr>
          <w:bCs/>
        </w:rPr>
      </w:pPr>
      <w:r w:rsidRPr="00A10E7F">
        <w:rPr>
          <w:bCs/>
        </w:rPr>
        <w:t>Jelte Helfferich</w:t>
      </w:r>
      <w:r w:rsidRPr="00A10E7F">
        <w:rPr>
          <w:bCs/>
          <w:vertAlign w:val="superscript"/>
        </w:rPr>
        <w:t>1</w:t>
      </w:r>
      <w:r w:rsidRPr="00A10E7F">
        <w:rPr>
          <w:bCs/>
        </w:rPr>
        <w:t>, Marit M.A. de Lange</w:t>
      </w:r>
      <w:r w:rsidRPr="00A10E7F">
        <w:rPr>
          <w:bCs/>
          <w:vertAlign w:val="superscript"/>
        </w:rPr>
        <w:t>2</w:t>
      </w:r>
      <w:r w:rsidRPr="00A10E7F">
        <w:rPr>
          <w:bCs/>
        </w:rPr>
        <w:t>, Kimberley S.M. Benschop</w:t>
      </w:r>
      <w:r w:rsidRPr="00A10E7F">
        <w:rPr>
          <w:bCs/>
          <w:vertAlign w:val="superscript"/>
        </w:rPr>
        <w:t>2</w:t>
      </w:r>
      <w:r w:rsidRPr="00A10E7F">
        <w:rPr>
          <w:bCs/>
        </w:rPr>
        <w:t>, Bart C. Jacobs</w:t>
      </w:r>
      <w:r w:rsidRPr="00A10E7F">
        <w:rPr>
          <w:bCs/>
          <w:vertAlign w:val="superscript"/>
        </w:rPr>
        <w:t>3</w:t>
      </w:r>
      <w:r w:rsidRPr="00A10E7F">
        <w:rPr>
          <w:bCs/>
        </w:rPr>
        <w:t xml:space="preserve">, </w:t>
      </w:r>
      <w:proofErr w:type="spellStart"/>
      <w:r w:rsidRPr="00A10E7F">
        <w:rPr>
          <w:bCs/>
        </w:rPr>
        <w:t>Coretta</w:t>
      </w:r>
      <w:proofErr w:type="spellEnd"/>
      <w:r w:rsidRPr="00A10E7F">
        <w:rPr>
          <w:bCs/>
        </w:rPr>
        <w:t xml:space="preserve"> C. Van Leer-Buter</w:t>
      </w:r>
      <w:r w:rsidRPr="00A10E7F">
        <w:rPr>
          <w:bCs/>
          <w:vertAlign w:val="superscript"/>
        </w:rPr>
        <w:t>4</w:t>
      </w:r>
      <w:r w:rsidRPr="00A10E7F">
        <w:rPr>
          <w:bCs/>
        </w:rPr>
        <w:t>, Adam Meijer</w:t>
      </w:r>
      <w:r w:rsidRPr="00A10E7F">
        <w:rPr>
          <w:bCs/>
          <w:vertAlign w:val="superscript"/>
        </w:rPr>
        <w:t>2</w:t>
      </w:r>
      <w:r w:rsidRPr="00A10E7F">
        <w:rPr>
          <w:bCs/>
        </w:rPr>
        <w:t>, Dewi P. Bakker</w:t>
      </w:r>
      <w:r w:rsidRPr="00A10E7F">
        <w:rPr>
          <w:bCs/>
          <w:vertAlign w:val="superscript"/>
        </w:rPr>
        <w:t>5</w:t>
      </w:r>
      <w:r w:rsidRPr="00A10E7F">
        <w:rPr>
          <w:bCs/>
        </w:rPr>
        <w:t>, Eva de Bie</w:t>
      </w:r>
      <w:r w:rsidRPr="00A10E7F">
        <w:rPr>
          <w:bCs/>
          <w:vertAlign w:val="superscript"/>
        </w:rPr>
        <w:t>5</w:t>
      </w:r>
      <w:r w:rsidRPr="00A10E7F">
        <w:rPr>
          <w:bCs/>
        </w:rPr>
        <w:t>, Hilde M.H. Braakman</w:t>
      </w:r>
      <w:r w:rsidRPr="00A10E7F">
        <w:rPr>
          <w:bCs/>
          <w:vertAlign w:val="superscript"/>
        </w:rPr>
        <w:t>6</w:t>
      </w:r>
      <w:r w:rsidRPr="00A10E7F">
        <w:rPr>
          <w:bCs/>
        </w:rPr>
        <w:t>, Rick Brandsma</w:t>
      </w:r>
      <w:r w:rsidRPr="00A10E7F">
        <w:rPr>
          <w:bCs/>
          <w:vertAlign w:val="superscript"/>
        </w:rPr>
        <w:t>7</w:t>
      </w:r>
      <w:r w:rsidRPr="00A10E7F">
        <w:rPr>
          <w:bCs/>
        </w:rPr>
        <w:t>, Rinze F. Neuteboom</w:t>
      </w:r>
      <w:r w:rsidRPr="00A10E7F">
        <w:rPr>
          <w:bCs/>
          <w:vertAlign w:val="superscript"/>
        </w:rPr>
        <w:t>8</w:t>
      </w:r>
      <w:r w:rsidRPr="00A10E7F">
        <w:rPr>
          <w:bCs/>
        </w:rPr>
        <w:t>, Erik H. Niks</w:t>
      </w:r>
      <w:r w:rsidRPr="00A10E7F">
        <w:rPr>
          <w:bCs/>
          <w:vertAlign w:val="superscript"/>
        </w:rPr>
        <w:t>9</w:t>
      </w:r>
      <w:r w:rsidRPr="00A10E7F">
        <w:rPr>
          <w:bCs/>
        </w:rPr>
        <w:t>, Jikke-Mien Niermeijer</w:t>
      </w:r>
      <w:r w:rsidRPr="00A10E7F">
        <w:rPr>
          <w:bCs/>
          <w:vertAlign w:val="superscript"/>
        </w:rPr>
        <w:t>10</w:t>
      </w:r>
      <w:r w:rsidRPr="00A10E7F">
        <w:rPr>
          <w:bCs/>
        </w:rPr>
        <w:t>, Vincent Roelfsema</w:t>
      </w:r>
      <w:r w:rsidRPr="00A10E7F">
        <w:rPr>
          <w:bCs/>
          <w:vertAlign w:val="superscript"/>
        </w:rPr>
        <w:t>11</w:t>
      </w:r>
      <w:r w:rsidRPr="00A10E7F">
        <w:rPr>
          <w:bCs/>
        </w:rPr>
        <w:t>, Niels Schoenmaker</w:t>
      </w:r>
      <w:r w:rsidRPr="00A10E7F">
        <w:rPr>
          <w:bCs/>
          <w:vertAlign w:val="superscript"/>
        </w:rPr>
        <w:t>12</w:t>
      </w:r>
      <w:r w:rsidRPr="00A10E7F">
        <w:rPr>
          <w:bCs/>
        </w:rPr>
        <w:t>, Lilian T. Sie</w:t>
      </w:r>
      <w:r w:rsidRPr="00A10E7F">
        <w:rPr>
          <w:bCs/>
          <w:vertAlign w:val="superscript"/>
        </w:rPr>
        <w:t>13</w:t>
      </w:r>
      <w:r w:rsidRPr="00A10E7F">
        <w:rPr>
          <w:bCs/>
        </w:rPr>
        <w:t>, Hubert G. Niesters</w:t>
      </w:r>
      <w:r w:rsidRPr="00A10E7F">
        <w:rPr>
          <w:bCs/>
          <w:vertAlign w:val="superscript"/>
        </w:rPr>
        <w:t>4</w:t>
      </w:r>
      <w:r w:rsidRPr="00A10E7F">
        <w:rPr>
          <w:bCs/>
        </w:rPr>
        <w:t xml:space="preserve">, </w:t>
      </w:r>
      <w:proofErr w:type="spellStart"/>
      <w:r w:rsidRPr="00A10E7F">
        <w:rPr>
          <w:bCs/>
        </w:rPr>
        <w:t>Oebele</w:t>
      </w:r>
      <w:proofErr w:type="spellEnd"/>
      <w:r w:rsidRPr="00A10E7F">
        <w:rPr>
          <w:bCs/>
        </w:rPr>
        <w:t xml:space="preserve"> F. Brouwer</w:t>
      </w:r>
      <w:r w:rsidRPr="00A10E7F">
        <w:rPr>
          <w:bCs/>
          <w:vertAlign w:val="superscript"/>
        </w:rPr>
        <w:t>1</w:t>
      </w:r>
      <w:r w:rsidR="00A10E7F">
        <w:rPr>
          <w:bCs/>
          <w:vertAlign w:val="superscript"/>
        </w:rPr>
        <w:t>*</w:t>
      </w:r>
      <w:r w:rsidRPr="00A10E7F">
        <w:rPr>
          <w:bCs/>
        </w:rPr>
        <w:t>, Margreet J.M. te Wierik</w:t>
      </w:r>
      <w:r w:rsidRPr="00A10E7F">
        <w:rPr>
          <w:bCs/>
          <w:vertAlign w:val="superscript"/>
        </w:rPr>
        <w:t>2</w:t>
      </w:r>
      <w:r w:rsidR="00A10E7F">
        <w:rPr>
          <w:bCs/>
          <w:vertAlign w:val="superscript"/>
        </w:rPr>
        <w:t>*</w:t>
      </w:r>
      <w:r w:rsidRPr="00A10E7F">
        <w:rPr>
          <w:bCs/>
        </w:rPr>
        <w:t xml:space="preserve"> </w:t>
      </w:r>
    </w:p>
    <w:p w14:paraId="290B008A" w14:textId="0495AF47" w:rsidR="00330BE4" w:rsidRPr="00A10E7F" w:rsidRDefault="00330BE4" w:rsidP="00330BE4">
      <w:pPr>
        <w:pStyle w:val="Geenafstand"/>
        <w:rPr>
          <w:sz w:val="16"/>
          <w:szCs w:val="16"/>
        </w:rPr>
      </w:pPr>
      <w:r w:rsidRPr="00A10E7F">
        <w:rPr>
          <w:sz w:val="16"/>
          <w:szCs w:val="16"/>
          <w:vertAlign w:val="superscript"/>
        </w:rPr>
        <w:t>1</w:t>
      </w:r>
      <w:r w:rsidRPr="00A10E7F">
        <w:rPr>
          <w:sz w:val="16"/>
          <w:szCs w:val="16"/>
        </w:rPr>
        <w:t>Universitair Medisch Centrum Groningen, Groningen</w:t>
      </w:r>
    </w:p>
    <w:p w14:paraId="61DECA6C" w14:textId="16D59A6F" w:rsidR="00330BE4" w:rsidRPr="00A10E7F" w:rsidRDefault="00330BE4" w:rsidP="00330BE4">
      <w:pPr>
        <w:pStyle w:val="Geenafstand"/>
        <w:rPr>
          <w:bCs/>
          <w:sz w:val="16"/>
          <w:szCs w:val="16"/>
        </w:rPr>
      </w:pPr>
      <w:r w:rsidRPr="00A10E7F">
        <w:rPr>
          <w:sz w:val="16"/>
          <w:szCs w:val="16"/>
          <w:vertAlign w:val="superscript"/>
        </w:rPr>
        <w:t>2</w:t>
      </w:r>
      <w:r w:rsidRPr="00A10E7F">
        <w:rPr>
          <w:bCs/>
          <w:sz w:val="16"/>
          <w:szCs w:val="16"/>
        </w:rPr>
        <w:t>Rijksinstituut voor Volksgezondheid en Milieu (RIVM), Bilthoven</w:t>
      </w:r>
    </w:p>
    <w:p w14:paraId="77CBFDB7" w14:textId="77777777" w:rsidR="00330BE4" w:rsidRPr="00A10E7F" w:rsidRDefault="00330BE4" w:rsidP="00330BE4">
      <w:pPr>
        <w:pStyle w:val="Geenafstand"/>
        <w:rPr>
          <w:bCs/>
          <w:sz w:val="16"/>
          <w:szCs w:val="16"/>
        </w:rPr>
      </w:pPr>
      <w:r w:rsidRPr="00A10E7F">
        <w:rPr>
          <w:bCs/>
          <w:sz w:val="16"/>
          <w:szCs w:val="16"/>
          <w:vertAlign w:val="superscript"/>
        </w:rPr>
        <w:t>3</w:t>
      </w:r>
      <w:r w:rsidRPr="00A10E7F">
        <w:rPr>
          <w:bCs/>
          <w:sz w:val="16"/>
          <w:szCs w:val="16"/>
        </w:rPr>
        <w:t>Erasmus Universitair Medisch Centrum, Rotterdam</w:t>
      </w:r>
    </w:p>
    <w:p w14:paraId="60861735" w14:textId="11115BD0" w:rsidR="00330BE4" w:rsidRPr="00A10E7F" w:rsidRDefault="00330BE4" w:rsidP="00330BE4">
      <w:pPr>
        <w:pStyle w:val="Geenafstand"/>
        <w:rPr>
          <w:bCs/>
          <w:sz w:val="16"/>
          <w:szCs w:val="16"/>
        </w:rPr>
      </w:pPr>
      <w:r w:rsidRPr="00A10E7F">
        <w:rPr>
          <w:bCs/>
          <w:sz w:val="16"/>
          <w:szCs w:val="16"/>
          <w:vertAlign w:val="superscript"/>
        </w:rPr>
        <w:t>4</w:t>
      </w:r>
      <w:r w:rsidRPr="00A10E7F">
        <w:rPr>
          <w:bCs/>
          <w:sz w:val="16"/>
          <w:szCs w:val="16"/>
        </w:rPr>
        <w:t xml:space="preserve">Amsterdam Universitair Medisch Centrum, </w:t>
      </w:r>
      <w:r w:rsidR="00E7083E" w:rsidRPr="00A10E7F">
        <w:rPr>
          <w:bCs/>
          <w:sz w:val="16"/>
          <w:szCs w:val="16"/>
        </w:rPr>
        <w:t>Amsterdam</w:t>
      </w:r>
    </w:p>
    <w:p w14:paraId="66BE65A9" w14:textId="77777777" w:rsidR="00330BE4" w:rsidRPr="00A10E7F" w:rsidRDefault="00330BE4" w:rsidP="00330BE4">
      <w:pPr>
        <w:pStyle w:val="Geenafstand"/>
        <w:rPr>
          <w:bCs/>
          <w:sz w:val="16"/>
          <w:szCs w:val="16"/>
        </w:rPr>
      </w:pPr>
      <w:r w:rsidRPr="00A10E7F">
        <w:rPr>
          <w:bCs/>
          <w:sz w:val="16"/>
          <w:szCs w:val="16"/>
        </w:rPr>
        <w:t xml:space="preserve"> </w:t>
      </w:r>
      <w:r w:rsidRPr="00A10E7F">
        <w:rPr>
          <w:bCs/>
          <w:sz w:val="16"/>
          <w:szCs w:val="16"/>
          <w:vertAlign w:val="superscript"/>
        </w:rPr>
        <w:t>5</w:t>
      </w:r>
      <w:r w:rsidRPr="00A10E7F">
        <w:rPr>
          <w:bCs/>
          <w:sz w:val="16"/>
          <w:szCs w:val="16"/>
        </w:rPr>
        <w:t>Amalia kinderziekenhuis, Radboud Universitair Medisch Centrum, Nijmegen</w:t>
      </w:r>
    </w:p>
    <w:p w14:paraId="3E3C3462" w14:textId="483F8F25" w:rsidR="00330BE4" w:rsidRPr="00A10E7F" w:rsidRDefault="00330BE4" w:rsidP="00330BE4">
      <w:pPr>
        <w:pStyle w:val="Geenafstand"/>
        <w:rPr>
          <w:bCs/>
          <w:sz w:val="16"/>
          <w:szCs w:val="16"/>
        </w:rPr>
      </w:pPr>
      <w:r w:rsidRPr="00A10E7F">
        <w:rPr>
          <w:bCs/>
          <w:sz w:val="16"/>
          <w:szCs w:val="16"/>
          <w:vertAlign w:val="superscript"/>
        </w:rPr>
        <w:t>6</w:t>
      </w:r>
      <w:r w:rsidRPr="00A10E7F">
        <w:rPr>
          <w:bCs/>
          <w:sz w:val="16"/>
          <w:szCs w:val="16"/>
        </w:rPr>
        <w:t xml:space="preserve"> Universitair Medisch Centrum Utrecht, </w:t>
      </w:r>
      <w:r w:rsidR="00E7083E" w:rsidRPr="00A10E7F">
        <w:rPr>
          <w:bCs/>
          <w:sz w:val="16"/>
          <w:szCs w:val="16"/>
        </w:rPr>
        <w:t>Utrecht</w:t>
      </w:r>
    </w:p>
    <w:p w14:paraId="6600CC87" w14:textId="04F30723" w:rsidR="00330BE4" w:rsidRPr="00A10E7F" w:rsidRDefault="00330BE4" w:rsidP="00330BE4">
      <w:pPr>
        <w:pStyle w:val="Geenafstand"/>
        <w:rPr>
          <w:bCs/>
          <w:sz w:val="16"/>
          <w:szCs w:val="16"/>
        </w:rPr>
      </w:pPr>
      <w:r w:rsidRPr="00A10E7F">
        <w:rPr>
          <w:bCs/>
          <w:sz w:val="16"/>
          <w:szCs w:val="16"/>
          <w:vertAlign w:val="superscript"/>
        </w:rPr>
        <w:t>7</w:t>
      </w:r>
      <w:r w:rsidRPr="00A10E7F">
        <w:rPr>
          <w:bCs/>
          <w:sz w:val="16"/>
          <w:szCs w:val="16"/>
        </w:rPr>
        <w:t>Leid</w:t>
      </w:r>
      <w:r w:rsidR="002A53DD" w:rsidRPr="00A10E7F">
        <w:rPr>
          <w:bCs/>
          <w:sz w:val="16"/>
          <w:szCs w:val="16"/>
        </w:rPr>
        <w:t>s</w:t>
      </w:r>
      <w:r w:rsidRPr="00A10E7F">
        <w:rPr>
          <w:bCs/>
          <w:sz w:val="16"/>
          <w:szCs w:val="16"/>
        </w:rPr>
        <w:t xml:space="preserve"> Universitair Medisch Centrum, </w:t>
      </w:r>
      <w:r w:rsidR="00E7083E" w:rsidRPr="00A10E7F">
        <w:rPr>
          <w:bCs/>
          <w:sz w:val="16"/>
          <w:szCs w:val="16"/>
        </w:rPr>
        <w:t>Leiden</w:t>
      </w:r>
    </w:p>
    <w:p w14:paraId="7A7C7AC4" w14:textId="77777777" w:rsidR="00330BE4" w:rsidRPr="00A10E7F" w:rsidRDefault="00330BE4" w:rsidP="00330BE4">
      <w:pPr>
        <w:pStyle w:val="Geenafstand"/>
        <w:rPr>
          <w:bCs/>
          <w:sz w:val="16"/>
          <w:szCs w:val="16"/>
        </w:rPr>
      </w:pPr>
      <w:r w:rsidRPr="00A10E7F">
        <w:rPr>
          <w:bCs/>
          <w:sz w:val="16"/>
          <w:szCs w:val="16"/>
          <w:vertAlign w:val="superscript"/>
        </w:rPr>
        <w:t>8</w:t>
      </w:r>
      <w:r w:rsidRPr="00A10E7F">
        <w:rPr>
          <w:bCs/>
          <w:sz w:val="16"/>
          <w:szCs w:val="16"/>
        </w:rPr>
        <w:t>Elisabeth-Tweesteden Ziekenhuis, Tilburg</w:t>
      </w:r>
    </w:p>
    <w:p w14:paraId="175B1DAE" w14:textId="77777777" w:rsidR="00330BE4" w:rsidRPr="00A10E7F" w:rsidRDefault="00330BE4" w:rsidP="00330BE4">
      <w:pPr>
        <w:pStyle w:val="Geenafstand"/>
        <w:rPr>
          <w:bCs/>
          <w:sz w:val="16"/>
          <w:szCs w:val="16"/>
        </w:rPr>
      </w:pPr>
      <w:r w:rsidRPr="00A10E7F">
        <w:rPr>
          <w:bCs/>
          <w:sz w:val="16"/>
          <w:szCs w:val="16"/>
        </w:rPr>
        <w:t xml:space="preserve"> </w:t>
      </w:r>
      <w:r w:rsidRPr="00A10E7F">
        <w:rPr>
          <w:bCs/>
          <w:sz w:val="16"/>
          <w:szCs w:val="16"/>
          <w:vertAlign w:val="superscript"/>
        </w:rPr>
        <w:t>9</w:t>
      </w:r>
      <w:r w:rsidRPr="00A10E7F">
        <w:rPr>
          <w:bCs/>
          <w:sz w:val="16"/>
          <w:szCs w:val="16"/>
        </w:rPr>
        <w:t xml:space="preserve">Martini Ziekenhuis, Groningen </w:t>
      </w:r>
    </w:p>
    <w:p w14:paraId="1E638C32" w14:textId="77777777" w:rsidR="00330BE4" w:rsidRPr="00A10E7F" w:rsidRDefault="00330BE4" w:rsidP="00330BE4">
      <w:pPr>
        <w:pStyle w:val="Geenafstand"/>
        <w:rPr>
          <w:bCs/>
          <w:sz w:val="16"/>
          <w:szCs w:val="16"/>
        </w:rPr>
      </w:pPr>
      <w:r w:rsidRPr="00A10E7F">
        <w:rPr>
          <w:bCs/>
          <w:sz w:val="16"/>
          <w:szCs w:val="16"/>
          <w:vertAlign w:val="superscript"/>
        </w:rPr>
        <w:t>10</w:t>
      </w:r>
      <w:r w:rsidRPr="00A10E7F">
        <w:rPr>
          <w:bCs/>
          <w:sz w:val="16"/>
          <w:szCs w:val="16"/>
        </w:rPr>
        <w:t>Isala Ziekenhuis, Zwolle</w:t>
      </w:r>
    </w:p>
    <w:p w14:paraId="1CD92BAB" w14:textId="0E3FCF89" w:rsidR="00330BE4" w:rsidRDefault="00330BE4" w:rsidP="00330BE4">
      <w:pPr>
        <w:pStyle w:val="Geenafstand"/>
        <w:rPr>
          <w:bCs/>
          <w:sz w:val="16"/>
          <w:szCs w:val="16"/>
        </w:rPr>
      </w:pPr>
      <w:r w:rsidRPr="00A10E7F">
        <w:rPr>
          <w:bCs/>
          <w:sz w:val="16"/>
          <w:szCs w:val="16"/>
          <w:vertAlign w:val="superscript"/>
        </w:rPr>
        <w:t>11</w:t>
      </w:r>
      <w:r w:rsidRPr="00A10E7F">
        <w:rPr>
          <w:bCs/>
          <w:sz w:val="16"/>
          <w:szCs w:val="16"/>
        </w:rPr>
        <w:t xml:space="preserve">Haga Ziekenhuis, Den Haag </w:t>
      </w:r>
    </w:p>
    <w:p w14:paraId="52F9F9C0" w14:textId="13CCBC38" w:rsidR="00501171" w:rsidRDefault="00A10E7F" w:rsidP="00A10E7F">
      <w:pPr>
        <w:pStyle w:val="Geenafstand"/>
        <w:rPr>
          <w:bCs/>
          <w:sz w:val="16"/>
          <w:szCs w:val="16"/>
        </w:rPr>
      </w:pPr>
      <w:r>
        <w:rPr>
          <w:bCs/>
          <w:sz w:val="16"/>
          <w:szCs w:val="16"/>
          <w:vertAlign w:val="superscript"/>
        </w:rPr>
        <w:t>*</w:t>
      </w:r>
      <w:r>
        <w:rPr>
          <w:bCs/>
          <w:sz w:val="16"/>
          <w:szCs w:val="16"/>
        </w:rPr>
        <w:t>Gedeeld laatste auteur</w:t>
      </w:r>
    </w:p>
    <w:p w14:paraId="7A231D72" w14:textId="77777777" w:rsidR="00A10E7F" w:rsidRPr="00A10E7F" w:rsidRDefault="00A10E7F" w:rsidP="00A10E7F">
      <w:pPr>
        <w:pStyle w:val="Geenafstand"/>
        <w:rPr>
          <w:bCs/>
          <w:sz w:val="16"/>
          <w:szCs w:val="16"/>
        </w:rPr>
      </w:pPr>
    </w:p>
    <w:p w14:paraId="719270F7" w14:textId="5C1CABDC" w:rsidR="00E7083E" w:rsidRDefault="00E7083E">
      <w:pPr>
        <w:rPr>
          <w:b/>
          <w:bCs/>
        </w:rPr>
      </w:pPr>
      <w:r w:rsidRPr="00E7083E">
        <w:rPr>
          <w:b/>
          <w:bCs/>
        </w:rPr>
        <w:t>Doel</w:t>
      </w:r>
    </w:p>
    <w:p w14:paraId="6EE4676C" w14:textId="7825AC53" w:rsidR="00E7083E" w:rsidRPr="00E7083E" w:rsidRDefault="00757BE4">
      <w:r>
        <w:t>‘</w:t>
      </w:r>
      <w:r w:rsidR="00E7083E">
        <w:t xml:space="preserve">Acute </w:t>
      </w:r>
      <w:proofErr w:type="spellStart"/>
      <w:r w:rsidR="00E7083E">
        <w:t>flaccid</w:t>
      </w:r>
      <w:proofErr w:type="spellEnd"/>
      <w:r w:rsidR="00E7083E">
        <w:t xml:space="preserve"> myelitis</w:t>
      </w:r>
      <w:r>
        <w:t>’</w:t>
      </w:r>
      <w:r w:rsidR="00E7083E">
        <w:t xml:space="preserve"> (AFM) </w:t>
      </w:r>
      <w:r w:rsidR="00CC492A">
        <w:t>is een ernstige op poliomyelitis lijkende aandoening, die vooral jonge kinderen treft</w:t>
      </w:r>
      <w:r w:rsidR="00E7083E">
        <w:t xml:space="preserve">. Er </w:t>
      </w:r>
      <w:r w:rsidR="00FE3B03">
        <w:t>bestaat</w:t>
      </w:r>
      <w:r w:rsidR="00E7083E">
        <w:t xml:space="preserve"> een associatie met verschillende virussen, voornamelijk enterovirus D68 </w:t>
      </w:r>
      <w:r w:rsidR="00B87EA0">
        <w:t xml:space="preserve">(EV-D68) </w:t>
      </w:r>
      <w:r w:rsidR="00E7083E">
        <w:t>en A71</w:t>
      </w:r>
      <w:r w:rsidR="00B87EA0">
        <w:t xml:space="preserve"> (EV-A71)</w:t>
      </w:r>
      <w:r w:rsidR="00E7083E">
        <w:t xml:space="preserve">. </w:t>
      </w:r>
      <w:r w:rsidR="002A53DD">
        <w:t>Doel van</w:t>
      </w:r>
      <w:r w:rsidR="00E7083E">
        <w:t xml:space="preserve"> dit </w:t>
      </w:r>
      <w:r w:rsidR="00745F51">
        <w:t xml:space="preserve">retrospectieve </w:t>
      </w:r>
      <w:r w:rsidR="00E7083E">
        <w:t xml:space="preserve">onderzoek </w:t>
      </w:r>
      <w:r w:rsidR="002A53DD">
        <w:t>was</w:t>
      </w:r>
      <w:r w:rsidR="00E7083E">
        <w:t xml:space="preserve"> de incidentie van AFM</w:t>
      </w:r>
      <w:r w:rsidR="00761FC6">
        <w:t xml:space="preserve"> bij kinderen</w:t>
      </w:r>
      <w:r w:rsidR="00E7083E">
        <w:t xml:space="preserve"> in Nederland te achterhalen en deze te relateren aan de epidemiologie van geassocieerde </w:t>
      </w:r>
      <w:proofErr w:type="spellStart"/>
      <w:r w:rsidR="00E7083E">
        <w:t>enterovirussen</w:t>
      </w:r>
      <w:proofErr w:type="spellEnd"/>
      <w:r w:rsidR="00E7083E">
        <w:t xml:space="preserve">.   </w:t>
      </w:r>
    </w:p>
    <w:p w14:paraId="51E6C578" w14:textId="435DB4FC" w:rsidR="00E7083E" w:rsidRDefault="00E7083E">
      <w:pPr>
        <w:rPr>
          <w:b/>
          <w:bCs/>
        </w:rPr>
      </w:pPr>
      <w:r>
        <w:rPr>
          <w:b/>
          <w:bCs/>
        </w:rPr>
        <w:t>Methode</w:t>
      </w:r>
    </w:p>
    <w:p w14:paraId="7CF511F1" w14:textId="36BD5006" w:rsidR="00E7083E" w:rsidRPr="00B87EA0" w:rsidRDefault="00FE3B03">
      <w:r>
        <w:t>K</w:t>
      </w:r>
      <w:r w:rsidR="008E29A2">
        <w:t xml:space="preserve">inderen met </w:t>
      </w:r>
      <w:r w:rsidR="00E8536C">
        <w:t xml:space="preserve">tussen 2014 en 2019 vastgestelde </w:t>
      </w:r>
      <w:r>
        <w:t xml:space="preserve">acute </w:t>
      </w:r>
      <w:r w:rsidR="008E29A2">
        <w:t>verlammingsverschijnselen</w:t>
      </w:r>
      <w:r>
        <w:t xml:space="preserve"> werden geselecteerd uit de resultaten van een zoekopdracht in </w:t>
      </w:r>
      <w:r w:rsidR="00757BE4">
        <w:t>de</w:t>
      </w:r>
      <w:r>
        <w:t xml:space="preserve"> elektronisch</w:t>
      </w:r>
      <w:r w:rsidR="00757BE4">
        <w:t>e</w:t>
      </w:r>
      <w:r>
        <w:t xml:space="preserve"> patiëntendossier</w:t>
      </w:r>
      <w:r w:rsidR="00757BE4">
        <w:t>s</w:t>
      </w:r>
      <w:r>
        <w:t xml:space="preserve"> van tien ziekenhuizen</w:t>
      </w:r>
      <w:r w:rsidR="00EC727D">
        <w:t xml:space="preserve"> met </w:t>
      </w:r>
      <w:proofErr w:type="spellStart"/>
      <w:r w:rsidR="00EC727D">
        <w:t>kinderneurologische</w:t>
      </w:r>
      <w:proofErr w:type="spellEnd"/>
      <w:r w:rsidR="00EC727D">
        <w:t xml:space="preserve"> expertise</w:t>
      </w:r>
      <w:r w:rsidR="00B87EA0">
        <w:t xml:space="preserve">. AFM casus werden geïdentificeerd door het toepassen van </w:t>
      </w:r>
      <w:r w:rsidR="00E8536C">
        <w:t>recente diagnostische</w:t>
      </w:r>
      <w:r w:rsidR="00B87EA0">
        <w:t xml:space="preserve"> criteria. Het </w:t>
      </w:r>
      <w:r w:rsidR="00CC492A">
        <w:t>debuut</w:t>
      </w:r>
      <w:r w:rsidR="008E29A2">
        <w:t xml:space="preserve"> van de ziekte</w:t>
      </w:r>
      <w:r w:rsidR="00B87EA0">
        <w:t xml:space="preserve"> werd gerelateerd aan EV-D68</w:t>
      </w:r>
      <w:r>
        <w:t>-</w:t>
      </w:r>
      <w:r w:rsidR="00B87EA0">
        <w:t xml:space="preserve"> en EV-A71</w:t>
      </w:r>
      <w:r>
        <w:t>-detecties</w:t>
      </w:r>
      <w:r w:rsidR="00B87EA0">
        <w:t xml:space="preserve"> in twee surveillancesystemen.  </w:t>
      </w:r>
    </w:p>
    <w:p w14:paraId="7EDF2483" w14:textId="5054C02A" w:rsidR="00E7083E" w:rsidRDefault="00E7083E">
      <w:pPr>
        <w:rPr>
          <w:b/>
          <w:bCs/>
        </w:rPr>
      </w:pPr>
      <w:r>
        <w:rPr>
          <w:b/>
          <w:bCs/>
        </w:rPr>
        <w:t>Resultaten</w:t>
      </w:r>
    </w:p>
    <w:p w14:paraId="5E5CF5BB" w14:textId="695AB791" w:rsidR="00E7083E" w:rsidRPr="00B87EA0" w:rsidRDefault="00B87EA0">
      <w:r>
        <w:t xml:space="preserve">Van de </w:t>
      </w:r>
      <w:r w:rsidR="009A2061">
        <w:t xml:space="preserve">uiteindelijk geselecteerde </w:t>
      </w:r>
      <w:r>
        <w:t xml:space="preserve">143 patiënten werden </w:t>
      </w:r>
      <w:r w:rsidR="00CC492A">
        <w:t>acht</w:t>
      </w:r>
      <w:r>
        <w:t xml:space="preserve"> geclassificeerd als zeker</w:t>
      </w:r>
      <w:r w:rsidR="009A2061">
        <w:t>e diagnose</w:t>
      </w:r>
      <w:r>
        <w:t xml:space="preserve"> AFM en </w:t>
      </w:r>
      <w:r w:rsidR="00CC492A">
        <w:t>drie</w:t>
      </w:r>
      <w:r>
        <w:t xml:space="preserve"> als waarschijnlijk AFM. </w:t>
      </w:r>
      <w:r w:rsidR="009A2061">
        <w:t>Bij</w:t>
      </w:r>
      <w:r>
        <w:t xml:space="preserve"> </w:t>
      </w:r>
      <w:r w:rsidR="00CC492A">
        <w:t xml:space="preserve">vijf </w:t>
      </w:r>
      <w:r>
        <w:t xml:space="preserve">werd EV-D68 geïdentificeerd. De gemiddelde incidentie was 0,06/100.000 kinderen/jaar (95% CI: -0.03-0.14). AFM kwam vaker voor in perioden waarin meer EV-D68 en EV-A71 werd gedetecteerd. </w:t>
      </w:r>
    </w:p>
    <w:p w14:paraId="0D9EB63C" w14:textId="22936672" w:rsidR="00E7083E" w:rsidRDefault="00E7083E">
      <w:pPr>
        <w:rPr>
          <w:b/>
          <w:bCs/>
        </w:rPr>
      </w:pPr>
      <w:r>
        <w:rPr>
          <w:b/>
          <w:bCs/>
        </w:rPr>
        <w:t>Conclusie</w:t>
      </w:r>
    </w:p>
    <w:p w14:paraId="0BCDEC06" w14:textId="0E9CCFAB" w:rsidR="00B87EA0" w:rsidRPr="00B87EA0" w:rsidRDefault="00B87EA0">
      <w:r>
        <w:t>AFM is een zeldzame ziekte in Nederland</w:t>
      </w:r>
      <w:r w:rsidR="008E29A2">
        <w:t xml:space="preserve">. De associatie met EV-D68 wordt ondersteund door de temporele relatie en de detectie van dit virus </w:t>
      </w:r>
      <w:r w:rsidR="00745F51">
        <w:t>bij</w:t>
      </w:r>
      <w:r w:rsidR="008E29A2">
        <w:t xml:space="preserve"> verschillende patiënten. </w:t>
      </w:r>
      <w:r w:rsidR="00EC727D">
        <w:t>Herkenning</w:t>
      </w:r>
      <w:r w:rsidR="00306F72">
        <w:t xml:space="preserve"> van deze aandoening</w:t>
      </w:r>
      <w:r w:rsidR="008E29A2">
        <w:t xml:space="preserve"> </w:t>
      </w:r>
      <w:r w:rsidR="00EC727D">
        <w:t xml:space="preserve">door </w:t>
      </w:r>
      <w:r w:rsidR="00CC492A">
        <w:t>clinici</w:t>
      </w:r>
      <w:r w:rsidR="008E29A2">
        <w:t xml:space="preserve"> en registratie van nieuwe casus </w:t>
      </w:r>
      <w:r w:rsidR="00CC492A">
        <w:t>zijn</w:t>
      </w:r>
      <w:r w:rsidR="008E29A2">
        <w:t xml:space="preserve"> belangrijk om de incidentie van AFM te monitoren</w:t>
      </w:r>
      <w:r w:rsidR="00FE3B03">
        <w:t xml:space="preserve">. </w:t>
      </w:r>
    </w:p>
    <w:sectPr w:rsidR="00B87EA0" w:rsidRPr="00B87E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E4"/>
    <w:rsid w:val="00005EA5"/>
    <w:rsid w:val="00177D36"/>
    <w:rsid w:val="002A53DD"/>
    <w:rsid w:val="00306F72"/>
    <w:rsid w:val="00330BE4"/>
    <w:rsid w:val="00501171"/>
    <w:rsid w:val="00745F51"/>
    <w:rsid w:val="00757BE4"/>
    <w:rsid w:val="00761FC6"/>
    <w:rsid w:val="008E29A2"/>
    <w:rsid w:val="009A2061"/>
    <w:rsid w:val="00A10E7F"/>
    <w:rsid w:val="00B87EA0"/>
    <w:rsid w:val="00BC43DA"/>
    <w:rsid w:val="00C02622"/>
    <w:rsid w:val="00CC492A"/>
    <w:rsid w:val="00E7083E"/>
    <w:rsid w:val="00E8536C"/>
    <w:rsid w:val="00EC727D"/>
    <w:rsid w:val="00F770D3"/>
    <w:rsid w:val="00FE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74B6C"/>
  <w15:docId w15:val="{1CCBEC09-7C46-4B28-9FE2-00EE1B56C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330BE4"/>
    <w:pPr>
      <w:spacing w:before="100" w:beforeAutospacing="1" w:after="100" w:afterAutospacing="1" w:line="240" w:lineRule="auto"/>
    </w:pPr>
    <w:rPr>
      <w:rFonts w:ascii="Calibri" w:hAnsi="Calibri" w:cs="Calibri"/>
      <w:lang w:eastAsia="nl-NL"/>
    </w:rPr>
  </w:style>
  <w:style w:type="paragraph" w:styleId="Geenafstand">
    <w:name w:val="No Spacing"/>
    <w:uiPriority w:val="1"/>
    <w:qFormat/>
    <w:rsid w:val="00330BE4"/>
    <w:pPr>
      <w:spacing w:after="0" w:line="240" w:lineRule="auto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CC492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C492A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C492A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C492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C492A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2A53DD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10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10E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99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2117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Universitair Medisch Centrum Groningen</Company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Helfferich, J (neuro)</dc:creator>
  <cp:lastModifiedBy>Sival, DA</cp:lastModifiedBy>
  <cp:revision>2</cp:revision>
  <cp:lastPrinted>2022-03-08T09:58:00Z</cp:lastPrinted>
  <dcterms:created xsi:type="dcterms:W3CDTF">2022-03-08T09:58:00Z</dcterms:created>
  <dcterms:modified xsi:type="dcterms:W3CDTF">2022-03-08T09:58:00Z</dcterms:modified>
</cp:coreProperties>
</file>